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F0" w:rsidRDefault="00527CF0" w:rsidP="00527CF0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1B2EFB">
      <w:pPr>
        <w:pStyle w:val="2"/>
        <w:spacing w:before="0" w:after="36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1B2EFB">
      <w:pPr>
        <w:spacing w:after="36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6D627E" w:rsidP="001B2EFB">
      <w:pPr>
        <w:spacing w:after="360"/>
        <w:rPr>
          <w:sz w:val="26"/>
          <w:szCs w:val="26"/>
        </w:rPr>
      </w:pPr>
      <w:r>
        <w:rPr>
          <w:sz w:val="26"/>
          <w:szCs w:val="26"/>
        </w:rPr>
        <w:t>09</w:t>
      </w:r>
      <w:r w:rsidR="00D634B1">
        <w:rPr>
          <w:sz w:val="26"/>
          <w:szCs w:val="26"/>
        </w:rPr>
        <w:t>.01.202</w:t>
      </w:r>
      <w:r w:rsidR="00647DF5">
        <w:rPr>
          <w:sz w:val="26"/>
          <w:szCs w:val="26"/>
        </w:rPr>
        <w:t>5</w:t>
      </w:r>
      <w:r w:rsidR="00527CF0">
        <w:rPr>
          <w:sz w:val="26"/>
          <w:szCs w:val="26"/>
        </w:rPr>
        <w:t xml:space="preserve">                                                                                                                   </w:t>
      </w:r>
      <w:r w:rsidR="00D634B1">
        <w:rPr>
          <w:sz w:val="26"/>
          <w:szCs w:val="26"/>
        </w:rPr>
        <w:t xml:space="preserve">       </w:t>
      </w:r>
      <w:r w:rsidR="00527CF0">
        <w:rPr>
          <w:sz w:val="26"/>
          <w:szCs w:val="26"/>
        </w:rPr>
        <w:t>№</w:t>
      </w:r>
      <w:r w:rsidR="0014559C">
        <w:rPr>
          <w:sz w:val="26"/>
          <w:szCs w:val="26"/>
        </w:rPr>
        <w:t xml:space="preserve"> </w:t>
      </w:r>
      <w:r w:rsidR="00647DF5">
        <w:rPr>
          <w:sz w:val="26"/>
          <w:szCs w:val="26"/>
        </w:rPr>
        <w:t>2</w:t>
      </w:r>
    </w:p>
    <w:p w:rsidR="00920DFA" w:rsidRPr="00920DFA" w:rsidRDefault="00920DFA" w:rsidP="00920DFA">
      <w:pPr>
        <w:ind w:left="426"/>
        <w:jc w:val="center"/>
        <w:rPr>
          <w:sz w:val="26"/>
          <w:szCs w:val="26"/>
        </w:rPr>
      </w:pPr>
      <w:r w:rsidRPr="00920DFA">
        <w:rPr>
          <w:sz w:val="26"/>
          <w:szCs w:val="26"/>
        </w:rPr>
        <w:t>Об утверждении штатной численности, штатного расписания</w:t>
      </w:r>
    </w:p>
    <w:p w:rsidR="00920DFA" w:rsidRPr="00920DFA" w:rsidRDefault="00920DFA" w:rsidP="00920DFA">
      <w:pPr>
        <w:ind w:left="42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работников Администрации </w:t>
      </w:r>
      <w:r w:rsidRPr="00920DFA">
        <w:rPr>
          <w:sz w:val="26"/>
          <w:szCs w:val="26"/>
        </w:rPr>
        <w:t xml:space="preserve">Новокривошеинского сельского поселения, осуществляющих полномочия по первичному воинскому учету на территориях, где отсутствуют военные комиссариаты </w:t>
      </w:r>
      <w:r>
        <w:rPr>
          <w:sz w:val="26"/>
          <w:szCs w:val="26"/>
        </w:rPr>
        <w:t>на 202</w:t>
      </w:r>
      <w:r w:rsidR="00647DF5">
        <w:rPr>
          <w:sz w:val="26"/>
          <w:szCs w:val="26"/>
        </w:rPr>
        <w:t>5</w:t>
      </w:r>
      <w:r w:rsidRPr="00920DFA">
        <w:rPr>
          <w:sz w:val="26"/>
          <w:szCs w:val="26"/>
        </w:rPr>
        <w:t xml:space="preserve"> год</w:t>
      </w:r>
    </w:p>
    <w:p w:rsidR="00920DFA" w:rsidRDefault="00920DFA" w:rsidP="00920DFA">
      <w:pPr>
        <w:ind w:left="426"/>
      </w:pP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proofErr w:type="gramStart"/>
      <w:r w:rsidRPr="00920DFA">
        <w:rPr>
          <w:sz w:val="26"/>
          <w:szCs w:val="26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постановлением Правительства Российской Федерации о 2 декабря 2017года</w:t>
      </w:r>
      <w:proofErr w:type="gramEnd"/>
      <w:r w:rsidRPr="00920DFA">
        <w:rPr>
          <w:sz w:val="26"/>
          <w:szCs w:val="26"/>
        </w:rPr>
        <w:t xml:space="preserve"> № </w:t>
      </w:r>
      <w:proofErr w:type="gramStart"/>
      <w:r w:rsidRPr="00920DFA">
        <w:rPr>
          <w:sz w:val="26"/>
          <w:szCs w:val="26"/>
        </w:rPr>
        <w:t xml:space="preserve">1456 «О повышении размеров должностных окладов работников федеральных государственных органов, замещающих должности, не являющиеся должностями федеральной государственной гражданской службы, распоряжением Правительства Российской Федерации от 06 декабря 2017 года № 2716-р "Об увеличении с 1 января 2018 года оплаты труда работников федеральных казенных, бюджетных и автономных учреждений, работников федеральных государственных органов, а также </w:t>
      </w:r>
      <w:r>
        <w:rPr>
          <w:sz w:val="26"/>
          <w:szCs w:val="26"/>
        </w:rPr>
        <w:t xml:space="preserve">гражданского персонала воинских частей", </w:t>
      </w:r>
      <w:r w:rsidRPr="00920DFA">
        <w:rPr>
          <w:sz w:val="26"/>
          <w:szCs w:val="26"/>
        </w:rPr>
        <w:t>Уставом муниципального образования Новокривошеинского</w:t>
      </w:r>
      <w:r>
        <w:rPr>
          <w:sz w:val="26"/>
          <w:szCs w:val="26"/>
        </w:rPr>
        <w:t xml:space="preserve"> </w:t>
      </w:r>
      <w:r w:rsidRPr="00920DFA">
        <w:rPr>
          <w:sz w:val="26"/>
          <w:szCs w:val="26"/>
        </w:rPr>
        <w:t>сельского</w:t>
      </w:r>
      <w:proofErr w:type="gramEnd"/>
      <w:r w:rsidRPr="00920DFA">
        <w:rPr>
          <w:sz w:val="26"/>
          <w:szCs w:val="26"/>
        </w:rPr>
        <w:t xml:space="preserve"> </w:t>
      </w:r>
      <w:proofErr w:type="gramStart"/>
      <w:r w:rsidRPr="00920DFA">
        <w:rPr>
          <w:sz w:val="26"/>
          <w:szCs w:val="26"/>
        </w:rPr>
        <w:t>поселения утвержденного решением Совета Новокривошеинского сельского поселения от 15 декабря 2005 года, постановления Администрации Новокривошеинского сельского поселения от 27 мая  2016 года № 39 «Об утверждении Положения о системе оплаты труда инспектора по воинскому учету муниципального образования Новокривошеинское сельское  поселение», согласно   субвенции бюджетам поселений на осуществление полномочий по первичному воинскому учету на территориях, где отсутствуют военные комиссариаты</w:t>
      </w:r>
      <w:proofErr w:type="gramEnd"/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>ПОСТАНОВЛЯЮ: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>1. Утвердить штатную численность работников Администрации Новокривошеинского сельского поселения, осуществляющих полномочия по первичному воинскому учету на территориях, где отсутствуют военные комиссариаты (далее – инспектор по воинскому учету)</w:t>
      </w:r>
      <w:r>
        <w:rPr>
          <w:sz w:val="26"/>
          <w:szCs w:val="26"/>
        </w:rPr>
        <w:t xml:space="preserve"> на 202</w:t>
      </w:r>
      <w:r w:rsidR="00647DF5">
        <w:rPr>
          <w:sz w:val="26"/>
          <w:szCs w:val="26"/>
        </w:rPr>
        <w:t>5</w:t>
      </w:r>
      <w:r w:rsidRPr="00920DFA">
        <w:rPr>
          <w:sz w:val="26"/>
          <w:szCs w:val="26"/>
        </w:rPr>
        <w:t xml:space="preserve"> год согласно приложению 1.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 xml:space="preserve">2. Утвердить штатное расписание инспектора по воинскому учету </w:t>
      </w:r>
      <w:r>
        <w:rPr>
          <w:sz w:val="26"/>
          <w:szCs w:val="26"/>
        </w:rPr>
        <w:t>на 202</w:t>
      </w:r>
      <w:r w:rsidR="00647DF5">
        <w:rPr>
          <w:sz w:val="26"/>
          <w:szCs w:val="26"/>
        </w:rPr>
        <w:t>5</w:t>
      </w:r>
      <w:r w:rsidRPr="00920DFA">
        <w:rPr>
          <w:sz w:val="26"/>
          <w:szCs w:val="26"/>
        </w:rPr>
        <w:t xml:space="preserve"> год согласно приложению 2.</w:t>
      </w:r>
    </w:p>
    <w:p w:rsidR="00647DF5" w:rsidRDefault="00647DF5" w:rsidP="00647DF5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920DFA" w:rsidRPr="00920DFA">
        <w:rPr>
          <w:sz w:val="26"/>
          <w:szCs w:val="26"/>
        </w:rPr>
        <w:t xml:space="preserve">3. </w:t>
      </w:r>
      <w:r>
        <w:rPr>
          <w:sz w:val="26"/>
          <w:szCs w:val="26"/>
        </w:rPr>
        <w:t>Настоящее решение вступает в силу со дня официального опубликования и распространяется на правоотношения, возникшие с 1 января 2025 года.</w:t>
      </w:r>
    </w:p>
    <w:p w:rsidR="00920DFA" w:rsidRPr="00920DFA" w:rsidRDefault="00920DFA" w:rsidP="00920DFA">
      <w:pPr>
        <w:ind w:firstLine="709"/>
        <w:jc w:val="both"/>
        <w:rPr>
          <w:sz w:val="26"/>
          <w:szCs w:val="26"/>
        </w:rPr>
      </w:pPr>
      <w:r w:rsidRPr="00920DFA">
        <w:rPr>
          <w:sz w:val="26"/>
          <w:szCs w:val="26"/>
        </w:rPr>
        <w:t xml:space="preserve">4. </w:t>
      </w:r>
      <w:proofErr w:type="gramStart"/>
      <w:r w:rsidRPr="00920DFA">
        <w:rPr>
          <w:sz w:val="26"/>
          <w:szCs w:val="26"/>
        </w:rPr>
        <w:t>Контроль за</w:t>
      </w:r>
      <w:proofErr w:type="gramEnd"/>
      <w:r w:rsidRPr="00920DFA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884082" w:rsidRPr="00884082" w:rsidRDefault="00884082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Глава Новокривошеинского сельск</w:t>
      </w:r>
      <w:r w:rsidR="001F4FFF">
        <w:rPr>
          <w:color w:val="000000"/>
          <w:spacing w:val="3"/>
          <w:sz w:val="26"/>
          <w:szCs w:val="26"/>
        </w:rPr>
        <w:t xml:space="preserve">ого поселения                 </w:t>
      </w:r>
      <w:r w:rsidR="00D81EDE">
        <w:rPr>
          <w:color w:val="000000"/>
          <w:spacing w:val="3"/>
          <w:sz w:val="26"/>
          <w:szCs w:val="26"/>
        </w:rPr>
        <w:t xml:space="preserve">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>А.О. Саяпин</w:t>
      </w:r>
    </w:p>
    <w:p w:rsidR="00801F70" w:rsidRPr="007C747C" w:rsidRDefault="00884082" w:rsidP="007C747C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6C422D">
      <w:pPr>
        <w:tabs>
          <w:tab w:val="left" w:pos="5280"/>
        </w:tabs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1</w:t>
      </w:r>
    </w:p>
    <w:p w:rsidR="00801F70" w:rsidRPr="00884082" w:rsidRDefault="00801F70" w:rsidP="006C422D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01F70" w:rsidRPr="00884082" w:rsidRDefault="00801F70" w:rsidP="006C422D">
      <w:pPr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801F70" w:rsidRPr="0017607B" w:rsidRDefault="00801F70" w:rsidP="006C422D">
      <w:pPr>
        <w:ind w:left="4820"/>
        <w:jc w:val="right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образования</w:t>
      </w:r>
      <w:r>
        <w:rPr>
          <w:sz w:val="26"/>
          <w:szCs w:val="26"/>
        </w:rPr>
        <w:t xml:space="preserve"> Новокривошеинское сельское поселение</w:t>
      </w:r>
    </w:p>
    <w:p w:rsidR="00801F70" w:rsidRPr="00884082" w:rsidRDefault="00E655D7" w:rsidP="006C422D">
      <w:pPr>
        <w:ind w:left="4820"/>
        <w:jc w:val="right"/>
        <w:rPr>
          <w:sz w:val="26"/>
          <w:szCs w:val="26"/>
        </w:rPr>
      </w:pPr>
      <w:r>
        <w:rPr>
          <w:sz w:val="26"/>
          <w:szCs w:val="26"/>
        </w:rPr>
        <w:t>от 09</w:t>
      </w:r>
      <w:r w:rsidR="00801F70">
        <w:rPr>
          <w:sz w:val="26"/>
          <w:szCs w:val="26"/>
        </w:rPr>
        <w:t>.01.202</w:t>
      </w:r>
      <w:r w:rsidR="00647DF5">
        <w:rPr>
          <w:sz w:val="26"/>
          <w:szCs w:val="26"/>
        </w:rPr>
        <w:t>5</w:t>
      </w:r>
      <w:r w:rsidR="00801F70">
        <w:rPr>
          <w:sz w:val="26"/>
          <w:szCs w:val="26"/>
        </w:rPr>
        <w:t xml:space="preserve"> </w:t>
      </w:r>
      <w:r w:rsidR="00801F70" w:rsidRPr="00884082">
        <w:rPr>
          <w:sz w:val="26"/>
          <w:szCs w:val="26"/>
        </w:rPr>
        <w:t xml:space="preserve"> № </w:t>
      </w:r>
      <w:r w:rsidR="00647DF5">
        <w:rPr>
          <w:sz w:val="26"/>
          <w:szCs w:val="26"/>
        </w:rPr>
        <w:t>2</w:t>
      </w:r>
    </w:p>
    <w:p w:rsidR="00801F70" w:rsidRDefault="00801F70" w:rsidP="00801F70">
      <w:pPr>
        <w:tabs>
          <w:tab w:val="left" w:pos="3435"/>
        </w:tabs>
        <w:rPr>
          <w:sz w:val="26"/>
          <w:szCs w:val="26"/>
        </w:rPr>
      </w:pPr>
    </w:p>
    <w:p w:rsid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Pr="00801F70">
        <w:rPr>
          <w:sz w:val="26"/>
          <w:szCs w:val="26"/>
        </w:rPr>
        <w:t>Штатная численность работников Администрации Новокривошеинского сельского поселения, осуществляющих полномочия по первичному воинскому учету на территориях,  где отсутств</w:t>
      </w:r>
      <w:r>
        <w:rPr>
          <w:sz w:val="26"/>
          <w:szCs w:val="26"/>
        </w:rPr>
        <w:t>уют военные комиссариаты на 202</w:t>
      </w:r>
      <w:r w:rsidR="00647DF5">
        <w:rPr>
          <w:sz w:val="26"/>
          <w:szCs w:val="26"/>
        </w:rPr>
        <w:t>5</w:t>
      </w:r>
      <w:r w:rsidRPr="00801F70">
        <w:rPr>
          <w:sz w:val="26"/>
          <w:szCs w:val="26"/>
        </w:rPr>
        <w:t xml:space="preserve"> год</w:t>
      </w:r>
    </w:p>
    <w:p w:rsidR="00801F70" w:rsidRPr="00801F70" w:rsidRDefault="00801F70" w:rsidP="00801F70">
      <w:pPr>
        <w:rPr>
          <w:sz w:val="26"/>
          <w:szCs w:val="26"/>
        </w:rPr>
      </w:pPr>
    </w:p>
    <w:p w:rsidR="00801F70" w:rsidRPr="00801F70" w:rsidRDefault="00801F70" w:rsidP="00801F7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984"/>
        <w:gridCol w:w="3261"/>
      </w:tblGrid>
      <w:tr w:rsidR="00801F70" w:rsidRPr="00801F70" w:rsidTr="00492E49">
        <w:tc>
          <w:tcPr>
            <w:tcW w:w="379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98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Количество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штатных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единиц</w:t>
            </w:r>
          </w:p>
        </w:tc>
        <w:tc>
          <w:tcPr>
            <w:tcW w:w="3261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 xml:space="preserve">Размер </w:t>
            </w:r>
            <w:proofErr w:type="gramStart"/>
            <w:r w:rsidRPr="00801F70">
              <w:rPr>
                <w:sz w:val="26"/>
                <w:szCs w:val="26"/>
              </w:rPr>
              <w:t>должностного</w:t>
            </w:r>
            <w:proofErr w:type="gramEnd"/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оклада</w:t>
            </w:r>
          </w:p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(рублей)</w:t>
            </w:r>
          </w:p>
        </w:tc>
      </w:tr>
      <w:tr w:rsidR="00801F70" w:rsidRPr="00801F70" w:rsidTr="00492E49">
        <w:tc>
          <w:tcPr>
            <w:tcW w:w="3794" w:type="dxa"/>
          </w:tcPr>
          <w:p w:rsidR="00801F70" w:rsidRPr="00801F70" w:rsidRDefault="00801F70" w:rsidP="00492E49">
            <w:pPr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Инспектор по воинскому  учету</w:t>
            </w:r>
          </w:p>
        </w:tc>
        <w:tc>
          <w:tcPr>
            <w:tcW w:w="1984" w:type="dxa"/>
          </w:tcPr>
          <w:p w:rsidR="00801F70" w:rsidRPr="00801F70" w:rsidRDefault="00801F70" w:rsidP="00492E49">
            <w:pPr>
              <w:jc w:val="center"/>
              <w:rPr>
                <w:sz w:val="26"/>
                <w:szCs w:val="26"/>
              </w:rPr>
            </w:pPr>
            <w:r w:rsidRPr="00801F70">
              <w:rPr>
                <w:sz w:val="26"/>
                <w:szCs w:val="26"/>
              </w:rPr>
              <w:t>0,4</w:t>
            </w:r>
          </w:p>
        </w:tc>
        <w:tc>
          <w:tcPr>
            <w:tcW w:w="3261" w:type="dxa"/>
          </w:tcPr>
          <w:p w:rsidR="00801F70" w:rsidRPr="00801F70" w:rsidRDefault="00647DF5" w:rsidP="00801F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3250,00</w:t>
            </w:r>
          </w:p>
        </w:tc>
      </w:tr>
    </w:tbl>
    <w:p w:rsidR="00801F70" w:rsidRPr="00801F70" w:rsidRDefault="00801F70" w:rsidP="00801F70">
      <w:pPr>
        <w:tabs>
          <w:tab w:val="left" w:pos="4155"/>
        </w:tabs>
        <w:rPr>
          <w:sz w:val="26"/>
          <w:szCs w:val="26"/>
        </w:rPr>
      </w:pPr>
    </w:p>
    <w:sectPr w:rsidR="00801F70" w:rsidRPr="00801F70" w:rsidSect="007C747C">
      <w:pgSz w:w="11906" w:h="16838"/>
      <w:pgMar w:top="426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CF0"/>
    <w:rsid w:val="00062986"/>
    <w:rsid w:val="000B0D69"/>
    <w:rsid w:val="0014559C"/>
    <w:rsid w:val="0017594F"/>
    <w:rsid w:val="0017607B"/>
    <w:rsid w:val="001B2EFB"/>
    <w:rsid w:val="001F4FFF"/>
    <w:rsid w:val="002C0585"/>
    <w:rsid w:val="00404875"/>
    <w:rsid w:val="00527CF0"/>
    <w:rsid w:val="005806A6"/>
    <w:rsid w:val="00647DF5"/>
    <w:rsid w:val="006C4095"/>
    <w:rsid w:val="006C422D"/>
    <w:rsid w:val="006C6E89"/>
    <w:rsid w:val="006D44B9"/>
    <w:rsid w:val="006D627E"/>
    <w:rsid w:val="006E4757"/>
    <w:rsid w:val="006F7C7D"/>
    <w:rsid w:val="007C747C"/>
    <w:rsid w:val="00801F70"/>
    <w:rsid w:val="00884082"/>
    <w:rsid w:val="00920DFA"/>
    <w:rsid w:val="00B97EC9"/>
    <w:rsid w:val="00CF4775"/>
    <w:rsid w:val="00D634B1"/>
    <w:rsid w:val="00D76AF0"/>
    <w:rsid w:val="00D81EDE"/>
    <w:rsid w:val="00E655D7"/>
    <w:rsid w:val="00F57432"/>
    <w:rsid w:val="00FF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2025-01-16T02:46:00Z</cp:lastPrinted>
  <dcterms:created xsi:type="dcterms:W3CDTF">2019-12-27T04:59:00Z</dcterms:created>
  <dcterms:modified xsi:type="dcterms:W3CDTF">2025-02-07T02:56:00Z</dcterms:modified>
</cp:coreProperties>
</file>