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4B" w:rsidRDefault="00B7114B" w:rsidP="00B7114B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638175" cy="10763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4B" w:rsidRPr="00200A3C" w:rsidRDefault="00200A3C" w:rsidP="00200A3C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СОВЕТ </w:t>
      </w:r>
      <w:r w:rsidR="00B7114B">
        <w:rPr>
          <w:rFonts w:ascii="Times New Roman" w:hAnsi="Times New Roman" w:cs="Times New Roman"/>
          <w:color w:val="auto"/>
          <w:sz w:val="24"/>
          <w:szCs w:val="24"/>
        </w:rPr>
        <w:t xml:space="preserve"> НОВОКРИВОШЕИНСКОГО СЕЛЬСКОГО ПОСЕЛЕНИЯ</w:t>
      </w:r>
    </w:p>
    <w:p w:rsidR="00B7114B" w:rsidRDefault="00200A3C" w:rsidP="00B7114B">
      <w:pPr>
        <w:spacing w:after="480" w:line="240" w:lineRule="auto"/>
        <w:ind w:left="-737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РЕШЕНИЕ</w:t>
      </w:r>
    </w:p>
    <w:p w:rsidR="00B7114B" w:rsidRDefault="00887F2B" w:rsidP="00B7114B">
      <w:pPr>
        <w:spacing w:after="480" w:line="240" w:lineRule="auto"/>
        <w:rPr>
          <w:rFonts w:ascii="Times New Roman" w:eastAsia="Segoe UI Symbol" w:hAnsi="Times New Roman" w:cs="Times New Roman"/>
          <w:sz w:val="26"/>
        </w:rPr>
      </w:pPr>
      <w:r w:rsidRPr="00887F2B">
        <w:rPr>
          <w:rFonts w:ascii="Times New Roman" w:eastAsia="Times New Roman" w:hAnsi="Times New Roman" w:cs="Times New Roman"/>
          <w:sz w:val="26"/>
        </w:rPr>
        <w:t>06.11</w:t>
      </w:r>
      <w:r w:rsidR="00B7114B" w:rsidRPr="00887F2B">
        <w:rPr>
          <w:rFonts w:ascii="Times New Roman" w:eastAsia="Times New Roman" w:hAnsi="Times New Roman" w:cs="Times New Roman"/>
          <w:sz w:val="26"/>
        </w:rPr>
        <w:t xml:space="preserve">.2025                                            </w:t>
      </w:r>
      <w:r w:rsidR="00770F0E" w:rsidRPr="00887F2B">
        <w:rPr>
          <w:rFonts w:ascii="Times New Roman" w:eastAsia="Times New Roman" w:hAnsi="Times New Roman" w:cs="Times New Roman"/>
          <w:sz w:val="26"/>
        </w:rPr>
        <w:t xml:space="preserve">                                 </w:t>
      </w:r>
      <w:r w:rsidR="00B7114B" w:rsidRPr="00887F2B">
        <w:rPr>
          <w:rFonts w:ascii="Times New Roman" w:eastAsia="Times New Roman" w:hAnsi="Times New Roman" w:cs="Times New Roman"/>
          <w:sz w:val="26"/>
        </w:rPr>
        <w:t xml:space="preserve">                          </w:t>
      </w:r>
      <w:r w:rsidR="00B7114B">
        <w:rPr>
          <w:rFonts w:ascii="Times New Roman" w:eastAsia="Segoe UI Symbol" w:hAnsi="Times New Roman" w:cs="Times New Roman"/>
          <w:sz w:val="26"/>
        </w:rPr>
        <w:t xml:space="preserve">№ </w:t>
      </w:r>
      <w:bookmarkStart w:id="0" w:name="_GoBack"/>
      <w:bookmarkEnd w:id="0"/>
      <w:r>
        <w:rPr>
          <w:rFonts w:ascii="Times New Roman" w:eastAsia="Segoe UI Symbol" w:hAnsi="Times New Roman" w:cs="Times New Roman"/>
          <w:sz w:val="26"/>
        </w:rPr>
        <w:t>149</w:t>
      </w:r>
    </w:p>
    <w:p w:rsidR="00B7114B" w:rsidRPr="00B7114B" w:rsidRDefault="00B7114B" w:rsidP="00B7114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7114B">
        <w:rPr>
          <w:rFonts w:ascii="Times New Roman" w:hAnsi="Times New Roman" w:cs="Times New Roman"/>
          <w:sz w:val="26"/>
          <w:szCs w:val="26"/>
        </w:rPr>
        <w:t>Об утверждении Порядка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осмотра зданий, сооружений на предмет</w:t>
      </w:r>
      <w:r w:rsidR="00200A3C"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их технического состояния и надлежащего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технического обслуживания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с требованиями технических регламентов,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п</w:t>
      </w:r>
      <w:r w:rsidR="00200A3C">
        <w:rPr>
          <w:rFonts w:ascii="Times New Roman" w:hAnsi="Times New Roman" w:cs="Times New Roman"/>
          <w:sz w:val="26"/>
          <w:szCs w:val="26"/>
        </w:rPr>
        <w:t xml:space="preserve">редъявляемых к конструктивным и </w:t>
      </w:r>
      <w:r w:rsidRPr="00B7114B">
        <w:rPr>
          <w:rFonts w:ascii="Times New Roman" w:hAnsi="Times New Roman" w:cs="Times New Roman"/>
          <w:sz w:val="26"/>
          <w:szCs w:val="26"/>
        </w:rPr>
        <w:t>другим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характеристикам надежности и безопасности</w:t>
      </w:r>
      <w:r w:rsidR="00200A3C"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указанных объектов, требованиями проектной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документации, выдачи рекомендаций о мерах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по устранению выявленных нарушений</w:t>
      </w:r>
      <w:r w:rsidR="00200A3C"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в случаях, предусмотренных Градостроительным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кодексом Российской Федерации</w:t>
      </w:r>
    </w:p>
    <w:p w:rsidR="00B7114B" w:rsidRPr="00B7114B" w:rsidRDefault="00B7114B" w:rsidP="00B7114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B7114B">
        <w:rPr>
          <w:rFonts w:ascii="Times New Roman" w:hAnsi="Times New Roman" w:cs="Times New Roman"/>
          <w:sz w:val="26"/>
          <w:szCs w:val="26"/>
        </w:rPr>
        <w:t>и расположенных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B7114B" w:rsidRPr="00B7114B" w:rsidRDefault="00B7114B" w:rsidP="00B7114B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Новокривошеинское сельское поселение</w:t>
      </w:r>
    </w:p>
    <w:p w:rsidR="00B7114B" w:rsidRDefault="00B7114B" w:rsidP="00B711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114B" w:rsidRPr="00B7114B" w:rsidRDefault="00B7114B" w:rsidP="00B7114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14B">
        <w:rPr>
          <w:rFonts w:ascii="Times New Roman" w:hAnsi="Times New Roman" w:cs="Times New Roman"/>
          <w:sz w:val="26"/>
          <w:szCs w:val="26"/>
        </w:rPr>
        <w:t>На основании части 11 статьи 55.24 Градостроительного кодекса Российской Федерации, пункта 26 части 1 статьи 16 Федерального закона от 6 октября 2003 года № 131-ФЗ «Об общих принципах организации местного самоуправления в Российской Федерации», Устава муниципального образования Новокривошеинское сельское поселение</w:t>
      </w:r>
    </w:p>
    <w:p w:rsidR="00B7114B" w:rsidRPr="00200A3C" w:rsidRDefault="00200A3C" w:rsidP="00200A3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D0C4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  <w:r w:rsidR="00B7114B">
        <w:rPr>
          <w:rFonts w:ascii="Times New Roman" w:eastAsia="Times New Roman" w:hAnsi="Times New Roman"/>
          <w:sz w:val="26"/>
          <w:szCs w:val="26"/>
        </w:rPr>
        <w:t xml:space="preserve">                                      </w:t>
      </w:r>
    </w:p>
    <w:p w:rsidR="00B7114B" w:rsidRPr="00B7114B" w:rsidRDefault="00B7114B" w:rsidP="00B7114B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1. Утвердить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B7114B">
        <w:rPr>
          <w:rFonts w:ascii="Times New Roman" w:hAnsi="Times New Roman" w:cs="Times New Roman"/>
          <w:sz w:val="26"/>
          <w:szCs w:val="26"/>
        </w:rPr>
        <w:t xml:space="preserve">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осмотра зданий, сооружений на предмет</w:t>
      </w:r>
      <w:r>
        <w:rPr>
          <w:rFonts w:ascii="Times New Roman" w:hAnsi="Times New Roman" w:cs="Times New Roman"/>
          <w:sz w:val="26"/>
          <w:szCs w:val="26"/>
        </w:rPr>
        <w:t xml:space="preserve"> их </w:t>
      </w:r>
      <w:r w:rsidRPr="00B7114B">
        <w:rPr>
          <w:rFonts w:ascii="Times New Roman" w:hAnsi="Times New Roman" w:cs="Times New Roman"/>
          <w:sz w:val="26"/>
          <w:szCs w:val="26"/>
        </w:rPr>
        <w:t>технического состояния и надлежащего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технического обслуживания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с требованиями технических регламентов,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редъявляемых к конструктивным и </w:t>
      </w:r>
      <w:r w:rsidRPr="00B7114B">
        <w:rPr>
          <w:rFonts w:ascii="Times New Roman" w:hAnsi="Times New Roman" w:cs="Times New Roman"/>
          <w:sz w:val="26"/>
          <w:szCs w:val="26"/>
        </w:rPr>
        <w:t>другим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характеристикам надежности и безопасности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указанных объектов, требованиями проектной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документации, выдачи рекомендаций о мерах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B7114B">
        <w:rPr>
          <w:rFonts w:ascii="Times New Roman" w:hAnsi="Times New Roman" w:cs="Times New Roman"/>
          <w:sz w:val="26"/>
          <w:szCs w:val="26"/>
        </w:rPr>
        <w:t>устранению выявленных нарушений</w:t>
      </w:r>
      <w:r>
        <w:rPr>
          <w:rFonts w:ascii="Times New Roman" w:hAnsi="Times New Roman" w:cs="Times New Roman"/>
          <w:sz w:val="26"/>
          <w:szCs w:val="26"/>
        </w:rPr>
        <w:t xml:space="preserve"> в случаях, предусмотренных </w:t>
      </w:r>
      <w:r w:rsidRPr="00B7114B">
        <w:rPr>
          <w:rFonts w:ascii="Times New Roman" w:hAnsi="Times New Roman" w:cs="Times New Roman"/>
          <w:sz w:val="26"/>
          <w:szCs w:val="26"/>
        </w:rPr>
        <w:t>Градостроительным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кодексом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и расположенных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14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Новокривошеинское сельское поселение.</w:t>
      </w:r>
      <w:r>
        <w:rPr>
          <w:rFonts w:ascii="Times New Roman" w:eastAsia="Times New Roman" w:hAnsi="Times New Roman"/>
          <w:sz w:val="26"/>
          <w:szCs w:val="26"/>
        </w:rPr>
        <w:t xml:space="preserve"> (Приложение).</w:t>
      </w:r>
    </w:p>
    <w:p w:rsidR="00B7114B" w:rsidRDefault="00B7114B" w:rsidP="00B7114B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200A3C">
        <w:rPr>
          <w:rFonts w:ascii="Times New Roman" w:hAnsi="Times New Roman" w:cs="Times New Roman"/>
          <w:sz w:val="26"/>
          <w:szCs w:val="26"/>
        </w:rPr>
        <w:t>Опубликовать настоящее реш</w:t>
      </w:r>
      <w:r>
        <w:rPr>
          <w:rFonts w:ascii="Times New Roman" w:hAnsi="Times New Roman" w:cs="Times New Roman"/>
          <w:sz w:val="26"/>
          <w:szCs w:val="26"/>
        </w:rPr>
        <w:t>ение в информационном бюллетене Новокривошеинского сельского поселения и разместить на официальном сайте Новокривошеинского сельского поселения в информационно-телекоммуникационной сети «Интернет».</w:t>
      </w:r>
    </w:p>
    <w:p w:rsidR="00B7114B" w:rsidRDefault="00200A3C" w:rsidP="00B7114B">
      <w:pPr>
        <w:tabs>
          <w:tab w:val="left" w:pos="567"/>
          <w:tab w:val="left" w:pos="709"/>
          <w:tab w:val="left" w:pos="994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3. Настоящее реш</w:t>
      </w:r>
      <w:r w:rsidR="00B7114B">
        <w:rPr>
          <w:rFonts w:ascii="Times New Roman" w:eastAsia="Times New Roman" w:hAnsi="Times New Roman"/>
          <w:sz w:val="26"/>
          <w:szCs w:val="26"/>
        </w:rPr>
        <w:t>ение вступает в силу со дня его официального опубликования.</w:t>
      </w:r>
    </w:p>
    <w:p w:rsidR="00200A3C" w:rsidRDefault="00B7114B" w:rsidP="00B7114B">
      <w:pPr>
        <w:tabs>
          <w:tab w:val="left" w:pos="567"/>
          <w:tab w:val="left" w:pos="994"/>
        </w:tabs>
        <w:autoSpaceDE w:val="0"/>
        <w:autoSpaceDN w:val="0"/>
        <w:adjustRightInd w:val="0"/>
        <w:spacing w:after="100" w:afterAutospacing="1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 Контроль </w:t>
      </w:r>
      <w:r w:rsidR="00200A3C">
        <w:rPr>
          <w:rFonts w:ascii="Times New Roman" w:eastAsia="Times New Roman" w:hAnsi="Times New Roman"/>
          <w:sz w:val="26"/>
          <w:szCs w:val="26"/>
        </w:rPr>
        <w:t>за исполнением данного решения возложить на главу Новокривошеинского сельского поселения (Главу Администрации)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Н.Н.Процкий</w:t>
      </w: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0A3C" w:rsidRDefault="00200A3C" w:rsidP="00200A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А.О. Саяпин</w:t>
      </w:r>
    </w:p>
    <w:p w:rsidR="00200A3C" w:rsidRDefault="00200A3C" w:rsidP="00200A3C">
      <w:pPr>
        <w:spacing w:after="0" w:line="240" w:lineRule="auto"/>
        <w:jc w:val="right"/>
        <w:rPr>
          <w:rFonts w:ascii="Arial" w:eastAsia="Times New Roman" w:hAnsi="Arial" w:cs="Arial"/>
          <w:color w:val="4E4E4E"/>
          <w:sz w:val="20"/>
          <w:szCs w:val="20"/>
        </w:rPr>
      </w:pPr>
    </w:p>
    <w:p w:rsidR="009B4710" w:rsidRPr="00887F2B" w:rsidRDefault="009B4710" w:rsidP="00200A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lastRenderedPageBreak/>
        <w:t xml:space="preserve">Приложение </w:t>
      </w:r>
    </w:p>
    <w:p w:rsidR="009B4710" w:rsidRPr="00887F2B" w:rsidRDefault="00200A3C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>к  решению Совета</w:t>
      </w:r>
      <w:r w:rsidR="009B4710"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 </w:t>
      </w:r>
    </w:p>
    <w:p w:rsidR="009B4710" w:rsidRPr="00887F2B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>Новокривошеинского сельского поселения</w:t>
      </w:r>
    </w:p>
    <w:p w:rsidR="009B4710" w:rsidRPr="00887F2B" w:rsidRDefault="00D62CD8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от </w:t>
      </w:r>
      <w:r w:rsid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 </w:t>
      </w:r>
      <w:r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>06.11</w:t>
      </w:r>
      <w:r w:rsidR="009B4710"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.2025 № </w:t>
      </w:r>
      <w:r w:rsidR="00887F2B" w:rsidRPr="00887F2B">
        <w:rPr>
          <w:rFonts w:ascii="Times New Roman" w:eastAsia="Times New Roman" w:hAnsi="Times New Roman" w:cs="Times New Roman"/>
          <w:color w:val="4E4E4E"/>
          <w:sz w:val="20"/>
          <w:szCs w:val="20"/>
        </w:rPr>
        <w:t>149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b/>
          <w:bCs/>
          <w:color w:val="4E4E4E"/>
          <w:sz w:val="15"/>
        </w:rPr>
        <w:t> </w:t>
      </w:r>
    </w:p>
    <w:p w:rsidR="009B4710" w:rsidRPr="002272D9" w:rsidRDefault="009B4710" w:rsidP="009B4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6"/>
          <w:szCs w:val="26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6"/>
          <w:szCs w:val="26"/>
        </w:rPr>
        <w:t>П О Р Я Д О К</w:t>
      </w:r>
    </w:p>
    <w:p w:rsidR="009B4710" w:rsidRPr="002272D9" w:rsidRDefault="009B4710" w:rsidP="009B4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Новокривошеинское сельское поселение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> </w:t>
      </w:r>
    </w:p>
    <w:p w:rsidR="009B4710" w:rsidRPr="002272D9" w:rsidRDefault="00F17D67" w:rsidP="00F17D6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val="en-US"/>
        </w:rPr>
        <w:t>I</w:t>
      </w: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 xml:space="preserve">.  </w:t>
      </w:r>
      <w:r w:rsidR="009B4710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Общие положения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Настоящий Порядок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муниципального образования Новокривошеин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ое сельское поселение Кривошеин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ского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муниципального района Том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ской области (далее – Порядок) разработан 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образования Новокривошеинское сельское  поселение Кривошеин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ского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муниципального района Том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ской области (далее – осмотр).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Проведение осмотров осуществляется </w:t>
      </w:r>
      <w:r w:rsidR="00200A3C">
        <w:rPr>
          <w:rFonts w:ascii="Times New Roman" w:eastAsia="Times New Roman" w:hAnsi="Times New Roman" w:cs="Times New Roman"/>
          <w:color w:val="4E4E4E"/>
          <w:sz w:val="24"/>
          <w:szCs w:val="24"/>
        </w:rPr>
        <w:t>А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дминистрацией МО Новокривошеинское сельское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поселение.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Финансирование деятельности по проведению осмотров осуществляется за счет средст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в бюджета МО Новокривошеинское сельское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поселение в порядке, определенном бюджетным законодательством Российской Федерации.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:rsidR="009B4710" w:rsidRPr="009B4710" w:rsidRDefault="009B4710" w:rsidP="00A536EC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Настоящий Порядок распространяется на здания, сооружения вне зависимости от формы собственности указанных зданий, сооружений, в том числе на здания, сооружения, являющиеся государственной собственностью Ро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ссийской Федерации или Том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ской области и закрепленные на праве оперативного управления за государственными учреждениями Ро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ссийской Федерации или Том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ской области или хозяйственного ведения за государственными унитарными предприятиями Ро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ссийской Федерации или Том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ской области.</w:t>
      </w:r>
    </w:p>
    <w:p w:rsidR="009B4710" w:rsidRPr="009B4710" w:rsidRDefault="009B4710" w:rsidP="0019526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Основанием проведения осмотра является поступление следующих заявлений физических или юридических лиц (далее – заявления):</w:t>
      </w:r>
    </w:p>
    <w:p w:rsidR="009B4710" w:rsidRPr="009B4710" w:rsidRDefault="009B4710" w:rsidP="00195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о нарушении требований законодательства Российской Федерации к эксплуатации зданий, сооружений;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о возникновении аварийных ситуаций в зданиях, сооружениях или возникновении угрозы разрушения зданий, сооружений.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Заявление является основан</w:t>
      </w:r>
      <w:r w:rsidR="00A536EC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ием для издания правового акта Администрации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о проведении осмотра (далее –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 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9B4710" w:rsidRPr="009B4710" w:rsidRDefault="009B4710" w:rsidP="005D1F0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Настоящий Порядок определяет: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1) цели, задачи, принципы проведения осмотров зданий и (или) сооружений, находящихся в эксплуатации на территории муниципального образования 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Новокривошеинское сельское поселение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(далее – здания, сооружения);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порядок проведения осмотров;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процедуру выдачи рекомендаций об устранении выявленных нарушений (далее – выдача рекомендаций) лицам, ответственным за эксплуатацию зданий, сооружений;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полномочия адми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нистрации МО Новокривошеинское сельское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поселение по осуществлению осмотров и выдаче рекомендаций;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5) права и обязанности должностных лиц при проведении осмотров и выдаче рекомендаций;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6) сроки проведения осмотров и выдачи рекомендаций;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7) права и обязанности лиц, ответственных за эксплуатацию зданий, сооружений, связанные с проведением осмотров и исполнением рекомендаций.</w:t>
      </w:r>
    </w:p>
    <w:p w:rsidR="009B4710" w:rsidRPr="009B4710" w:rsidRDefault="009B4710" w:rsidP="005D1F09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настоящем Порядке используются также следующие основные понятия: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лицо, ответственное за эксплуатацию здания, сооружения –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5) осмотр – совокупность п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роводимых А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дминистрацией МО Новокривошеинское сельск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ое поселение мероприятий в отношении зданий и (или) сооружений, находящихся в эксплуатации на те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рритории МО Новокривошеинское сельское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поселение 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</w:t>
      </w:r>
      <w:r w:rsidR="00347C9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ных правовых актов Томской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области и муниципальных правовых актов (далее – требования законодательства).</w:t>
      </w:r>
    </w:p>
    <w:p w:rsidR="009B4710" w:rsidRPr="009B4710" w:rsidRDefault="009B4710" w:rsidP="005D1F09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Задачами проведения осмотров и выдачи рекомендаций являются: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профилактика нарушений требований законодательства при эксплуатации зданий, сооружений;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обеспечение соблюдения требований законодательства;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обеспечение выполнения мероприятий, направленных на предотвращение возникновения аварийных ситуаций при эксплуатации зданий, сооружений;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защита прав физических и юридических лиц, осуществляющих эксплуатацию зданий, сооружений.</w:t>
      </w:r>
    </w:p>
    <w:p w:rsidR="009B4710" w:rsidRPr="009B4710" w:rsidRDefault="009B4710" w:rsidP="005D1F09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Проведение осмотров и выдача рекомендаций основываются на следующих принципах: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соблюдение требований законодательства;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открытости и доступности для физических, юридических лиц информации о проведении осмотров и выдаче рекомендаций;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объективности и всесторонности проведения осмотров, а также достоверности их результатов;</w:t>
      </w:r>
    </w:p>
    <w:p w:rsidR="009B4710" w:rsidRPr="009B4710" w:rsidRDefault="009B4710" w:rsidP="00A536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возможности обжалования неправомерных действий (бездействие) должностных лиц, осуществляющих осмотр.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2272D9" w:rsidRDefault="00F17D67" w:rsidP="00F17D6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val="en-US"/>
        </w:rPr>
        <w:t>II</w:t>
      </w: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 xml:space="preserve">.   </w:t>
      </w:r>
      <w:r w:rsidR="009B4710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Организация осмотра</w:t>
      </w:r>
    </w:p>
    <w:p w:rsidR="009B4710" w:rsidRPr="009B4710" w:rsidRDefault="009B4710" w:rsidP="00F17D67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Заявление, указанное в пункте 7 раздела I нас</w:t>
      </w:r>
      <w:r w:rsidR="00995E62">
        <w:rPr>
          <w:rFonts w:ascii="Times New Roman" w:eastAsia="Times New Roman" w:hAnsi="Times New Roman" w:cs="Times New Roman"/>
          <w:color w:val="4E4E4E"/>
          <w:sz w:val="24"/>
          <w:szCs w:val="24"/>
        </w:rPr>
        <w:t>тоящего Порядка направляется в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</w:t>
      </w:r>
      <w:r w:rsidR="00995E62">
        <w:rPr>
          <w:rFonts w:ascii="Times New Roman" w:eastAsia="Times New Roman" w:hAnsi="Times New Roman" w:cs="Times New Roman"/>
          <w:color w:val="4E4E4E"/>
          <w:sz w:val="24"/>
          <w:szCs w:val="24"/>
        </w:rPr>
        <w:t>нистрацию Новокривошеинского сельского  поселения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(далее – Администрация).</w:t>
      </w:r>
    </w:p>
    <w:p w:rsidR="009B4710" w:rsidRPr="009B4710" w:rsidRDefault="009B4710" w:rsidP="00F17D67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Администрация в день поступления Заявления регистрирует его в журнале входя</w:t>
      </w:r>
      <w:r w:rsidR="00F17D67">
        <w:rPr>
          <w:rFonts w:ascii="Times New Roman" w:eastAsia="Times New Roman" w:hAnsi="Times New Roman" w:cs="Times New Roman"/>
          <w:color w:val="4E4E4E"/>
          <w:sz w:val="24"/>
          <w:szCs w:val="24"/>
        </w:rPr>
        <w:t>щей корреспонденции и передает Г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</w:t>
      </w:r>
      <w:r w:rsidR="00F17D67">
        <w:rPr>
          <w:rFonts w:ascii="Times New Roman" w:eastAsia="Times New Roman" w:hAnsi="Times New Roman" w:cs="Times New Roman"/>
          <w:color w:val="4E4E4E"/>
          <w:sz w:val="24"/>
          <w:szCs w:val="24"/>
        </w:rPr>
        <w:t>аве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дминистрации.</w:t>
      </w:r>
    </w:p>
    <w:p w:rsidR="009B4710" w:rsidRPr="009B4710" w:rsidRDefault="00F17D67" w:rsidP="00F17D67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Times New Roman" w:eastAsia="Times New Roman" w:hAnsi="Times New Roman" w:cs="Times New Roman"/>
          <w:color w:val="4E4E4E"/>
          <w:sz w:val="24"/>
          <w:szCs w:val="24"/>
        </w:rPr>
        <w:t>Глава А</w:t>
      </w:r>
      <w:r w:rsidR="009B4710"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 в срок не более чем один рабочий день со дня получения заявления о проведении осмотра – назначает должностное(ых) лиц(-о) и(или) комиссию на проведение осмотра по данному заявлению.</w:t>
      </w:r>
    </w:p>
    <w:p w:rsidR="009B4710" w:rsidRPr="009B4710" w:rsidRDefault="009B4710" w:rsidP="00F17D67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Должностное(-ые) лицо(-а) и(или) комиссия, уполномоченное (-ые) на проведение осмотра и назначенное (-ые) главой администрации в срок не более чем семь рабочих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дней готовит проект распоряжения о проведении осмотра, согласно приложению № 4 к настоящему Порядку.</w:t>
      </w:r>
    </w:p>
    <w:p w:rsidR="009B4710" w:rsidRPr="009B4710" w:rsidRDefault="009B4710" w:rsidP="005D1F09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К участию в осмотре привлекаются: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Физическое или юридическое лицо, обратившееся с Заявлением (далее – заявитель).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Собственники зданий, сооружений (помещений в здании, сооружении).</w:t>
      </w:r>
    </w:p>
    <w:p w:rsidR="009B4710" w:rsidRPr="009B4710" w:rsidRDefault="009B4710" w:rsidP="005D1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Пользователи зданий, сооружений (помещений в здании, сооружении) на основании договоров (аренда, безвозмездное пользование и т.д.).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</w:t>
      </w:r>
    </w:p>
    <w:p w:rsidR="009B4710" w:rsidRPr="009B4710" w:rsidRDefault="009B4710" w:rsidP="005D1F09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Лица, указанные в пункте 5 раздела II настоя</w:t>
      </w:r>
      <w:r w:rsidR="00A536EC">
        <w:rPr>
          <w:rFonts w:ascii="Times New Roman" w:eastAsia="Times New Roman" w:hAnsi="Times New Roman" w:cs="Times New Roman"/>
          <w:color w:val="4E4E4E"/>
          <w:sz w:val="24"/>
          <w:szCs w:val="24"/>
        </w:rPr>
        <w:t>щего Порядка, извещаются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дминистрацией о дате и времени проведения осмотра не позднее чем за три рабочих дня до даты проведения осмотра любым доступным способом.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5 раздела II настоящего Порядка, осуществляется Администрацией не позднее чем за один рабочий день до даты проведения осмотра.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Лица, указанные в пункте 5 раздела II настоящего Порядка вправе принять участие в проведении осмотра.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двадцати рабочих дней с даты поступления в администрацию указанного заявления.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9B4710" w:rsidRPr="009B4710" w:rsidRDefault="009B4710" w:rsidP="00F17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> </w:t>
      </w:r>
    </w:p>
    <w:p w:rsidR="009B4710" w:rsidRPr="002272D9" w:rsidRDefault="009B4710" w:rsidP="00F17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III. Проведение осмотра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> </w:t>
      </w:r>
    </w:p>
    <w:p w:rsidR="009B4710" w:rsidRPr="009B4710" w:rsidRDefault="009B4710" w:rsidP="00C67DB5">
      <w:pPr>
        <w:numPr>
          <w:ilvl w:val="0"/>
          <w:numId w:val="10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Осмотр выполняется уполн</w:t>
      </w:r>
      <w:r w:rsidR="00F17D67">
        <w:rPr>
          <w:rFonts w:ascii="Times New Roman" w:eastAsia="Times New Roman" w:hAnsi="Times New Roman" w:cs="Times New Roman"/>
          <w:color w:val="4E4E4E"/>
          <w:sz w:val="24"/>
          <w:szCs w:val="24"/>
        </w:rPr>
        <w:t>омоченными должностными лицами Администрации, определёнными Главой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 и лицами, привлеченными к осмотру, в следующем объеме:</w:t>
      </w:r>
    </w:p>
    <w:p w:rsidR="009B4710" w:rsidRPr="009B4710" w:rsidRDefault="009B4710" w:rsidP="00C67DB5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Ознакомление: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– с журналом эксплуатации здания, сооружения, ведение которого предусмотрено частью 5 статьи 55.25 Градостроительного кодекса Российской Федерации;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фотофиксация фасада здания, сооружения и его частей.</w:t>
      </w:r>
    </w:p>
    <w:p w:rsidR="009B4710" w:rsidRPr="009B4710" w:rsidRDefault="009B4710" w:rsidP="005C7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Обследование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</w:t>
      </w:r>
    </w:p>
    <w:p w:rsidR="009B4710" w:rsidRPr="009B4710" w:rsidRDefault="009B4710" w:rsidP="00C67DB5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аффилированными лицами.</w:t>
      </w:r>
    </w:p>
    <w:p w:rsidR="009B4710" w:rsidRPr="009B4710" w:rsidRDefault="009B4710" w:rsidP="00C67DB5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– Акт), к которому прикладываются материалы фотофиксации осматриваемых зданий, сооружений, оформленные в ходе осмотра.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отсутствия доступа внутрь здания, сооружения в Акте делается соответствующая отметка.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Рекомендациях об устранении выявленных нарушений (приложение № 2 к настоящему Порядку),  излагаются рекомендации о мерах по устранению выявленных нарушений (в том числе о необходимости проведения инструментального обследования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специализированной организацией, если такая необходимость установлена в ходе осмотра).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 Лица, ответственные за эксплуатацию здания, сооружения, в случае несогласия с фактами, выводами, изложенными в акте осмотра, либо с выданными рекомендациями в </w:t>
      </w:r>
      <w:r w:rsidRPr="002272D9">
        <w:rPr>
          <w:rFonts w:ascii="Times New Roman" w:eastAsia="Times New Roman" w:hAnsi="Times New Roman" w:cs="Times New Roman"/>
          <w:sz w:val="24"/>
          <w:szCs w:val="24"/>
        </w:rPr>
        <w:t>течение десяти календарных дней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с даты получения акт</w:t>
      </w:r>
      <w:r w:rsidR="00255FD2">
        <w:rPr>
          <w:rFonts w:ascii="Times New Roman" w:eastAsia="Times New Roman" w:hAnsi="Times New Roman" w:cs="Times New Roman"/>
          <w:color w:val="4E4E4E"/>
          <w:sz w:val="24"/>
          <w:szCs w:val="24"/>
        </w:rPr>
        <w:t>а осмотра вправе представить в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дминистрацию в письменной форме возражения в отношении акта осмотра и (или) выданных рекомендаций в целом или в отношении отдельных положений. При этом указанные лица вправе приложить к таким возражениям документы, подтверждающие обоснованность таких возражений, или их заверенные копии.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При обнаружении в ходе осмотра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администрация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 Российской Федерации, для приостановления или прекращения эксплуатации зданий, сооружений.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признаки состава преступления, администрация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Акт подписывается уполномоченными лицами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9B4710" w:rsidRPr="009B4710" w:rsidRDefault="009B4710" w:rsidP="00255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Копии Акта направляется уполномоченны</w:t>
      </w:r>
      <w:r w:rsidR="00255FD2">
        <w:rPr>
          <w:rFonts w:ascii="Times New Roman" w:eastAsia="Times New Roman" w:hAnsi="Times New Roman" w:cs="Times New Roman"/>
          <w:color w:val="4E4E4E"/>
          <w:sz w:val="24"/>
          <w:szCs w:val="24"/>
        </w:rPr>
        <w:t>м(и) должностным(и) лицом(ами)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дминистрации, проводившем(ими)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</w:t>
      </w:r>
    </w:p>
    <w:p w:rsidR="009B4710" w:rsidRPr="009B4710" w:rsidRDefault="009B4710" w:rsidP="00255FD2">
      <w:pPr>
        <w:numPr>
          <w:ilvl w:val="0"/>
          <w:numId w:val="13"/>
        </w:numPr>
        <w:tabs>
          <w:tab w:val="clear" w:pos="720"/>
          <w:tab w:val="num" w:pos="0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случае выявления в ходе осмотра возникновения угрозы разрушения осматриваемых зданий, сооружений, находящихся в муниципальной собственности, либо все помещения которые находятся в муниципальной собс</w:t>
      </w:r>
      <w:r w:rsidR="00255FD2">
        <w:rPr>
          <w:rFonts w:ascii="Times New Roman" w:eastAsia="Times New Roman" w:hAnsi="Times New Roman" w:cs="Times New Roman"/>
          <w:color w:val="4E4E4E"/>
          <w:sz w:val="24"/>
          <w:szCs w:val="24"/>
        </w:rPr>
        <w:t>твенности муниципального образования Новокривошеинское сельское  поселение,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дминистрация в установленном порядке инициирует действия о признании указанных здания, сооружения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</w:t>
      </w:r>
    </w:p>
    <w:p w:rsidR="009B4710" w:rsidRPr="009B4710" w:rsidRDefault="009B4710" w:rsidP="00C67DB5">
      <w:pPr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Сведения о проведенном уполномоченным(и) должностным(и) лицом(ами) администрации осмотре подлежат внесению в журнал учета осмотров, который ведется администрацией по форме согласно приложению № 3 к настоящему Порядку, включающей следующие данные: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порядковый номер осмотра;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2) дату проведения осмотра;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место нахождения осматриваемых зданий, сооружений;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:rsidR="009B4710" w:rsidRPr="009B4710" w:rsidRDefault="009B4710" w:rsidP="009F6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Журнал учета осмотров должен быть прошит, прон</w:t>
      </w:r>
      <w:r w:rsidR="009F6AAA">
        <w:rPr>
          <w:rFonts w:ascii="Times New Roman" w:eastAsia="Times New Roman" w:hAnsi="Times New Roman" w:cs="Times New Roman"/>
          <w:color w:val="4E4E4E"/>
          <w:sz w:val="24"/>
          <w:szCs w:val="24"/>
        </w:rPr>
        <w:t>умерован и заверен печатью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дминистрации.</w:t>
      </w:r>
    </w:p>
    <w:p w:rsidR="009B4710" w:rsidRPr="009B4710" w:rsidRDefault="009B4710" w:rsidP="009F6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Жу</w:t>
      </w:r>
      <w:r w:rsidR="009F6AAA">
        <w:rPr>
          <w:rFonts w:ascii="Times New Roman" w:eastAsia="Times New Roman" w:hAnsi="Times New Roman" w:cs="Times New Roman"/>
          <w:color w:val="4E4E4E"/>
          <w:sz w:val="24"/>
          <w:szCs w:val="24"/>
        </w:rPr>
        <w:t>рнал учета осмотров хранится в А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дминистрации.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2272D9" w:rsidRDefault="0005082B" w:rsidP="00C67D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lang w:val="en-US"/>
        </w:rPr>
        <w:t>IV</w:t>
      </w: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 xml:space="preserve">.  </w:t>
      </w:r>
      <w:r w:rsidR="009B4710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Права и обязанности уполномоченного должностного лица при проведении осмотра. Права и обязанности лиц, ответственных за эксплуатацию принадлежащих им зданий, сооружений в отношении которых проводится осмотр </w:t>
      </w:r>
    </w:p>
    <w:p w:rsidR="009B4710" w:rsidRPr="009B4710" w:rsidRDefault="009B4710" w:rsidP="00C67DB5">
      <w:pPr>
        <w:numPr>
          <w:ilvl w:val="0"/>
          <w:numId w:val="15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При осуществлении осмотров должностные лица Администрации, уполномоченные на проведение осмотра имеют право: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осматривать здания, сооружения и знакомиться с документами, связанными с целями, задачами и предметом осмотра;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привлекать к осмотру зданий, сооружений экспертов и экспертные организации;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</w:t>
      </w:r>
    </w:p>
    <w:p w:rsidR="009B4710" w:rsidRPr="009B4710" w:rsidRDefault="0005082B" w:rsidP="00C67DB5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Times New Roman" w:eastAsia="Times New Roman" w:hAnsi="Times New Roman" w:cs="Times New Roman"/>
          <w:color w:val="4E4E4E"/>
          <w:sz w:val="24"/>
          <w:szCs w:val="24"/>
        </w:rPr>
        <w:t>Должностные лица А</w:t>
      </w:r>
      <w:r w:rsidR="009B4710"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дминистрации, уполномоченные на проведение осмотра обязаны: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рассматривать поступившие заявления в установленный срок;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проводить осмотр только на основании правового акта;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5) проводить осмотр только во время исполнения служебных обязанностей при предъявлении служебных удостоверений;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6) соблюдать законодательство при осуществлении мероприятий по осмотру;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11) доказывать обоснованность своих действий (бездействия) и решений при их обжаловании физическими и юридическими лицами;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12) осуществлять мониторинг исполнения рекомендаций;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13) осуществлять запись о проведённых осмотрах в Журнале учёта осмотров зданий, сооружений.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14) Должностные лица уполномоченного органа несут ответственность: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за неправомерные действия (бездействие), связанные с выполнением должностных обязанностей;</w:t>
      </w:r>
    </w:p>
    <w:p w:rsidR="009B4710" w:rsidRPr="009B4710" w:rsidRDefault="009B4710" w:rsidP="00050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– за разглашение сведений, полученных в процессе осмотра, составляющих государственную, коммерческую и иную охраняемую законом тайну.</w:t>
      </w:r>
    </w:p>
    <w:p w:rsidR="009B4710" w:rsidRPr="009B4710" w:rsidRDefault="009B4710" w:rsidP="00C67DB5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Лица, ответственные за эксплуатацию зданий, сооружений, имеют право: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непосредственно присутствовать при проведении осмотра, давать разъяснения по вопросам, относящимся к предмету осмотра;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</w:t>
      </w:r>
    </w:p>
    <w:p w:rsidR="009B4710" w:rsidRPr="009B4710" w:rsidRDefault="009B4710" w:rsidP="00EB6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</w:t>
      </w:r>
    </w:p>
    <w:p w:rsidR="009B4710" w:rsidRPr="009B4710" w:rsidRDefault="009B4710" w:rsidP="00EB6F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</w:t>
      </w:r>
    </w:p>
    <w:p w:rsidR="009B4710" w:rsidRPr="009B4710" w:rsidRDefault="009B4710" w:rsidP="00C67DB5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Лица, ответственные за эксплуатацию зданий, сооружений, обязаны:</w:t>
      </w:r>
    </w:p>
    <w:p w:rsidR="009B4710" w:rsidRPr="009B4710" w:rsidRDefault="009B4710" w:rsidP="00C6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</w:t>
      </w:r>
    </w:p>
    <w:p w:rsidR="009B4710" w:rsidRPr="009B4710" w:rsidRDefault="009B4710" w:rsidP="00B76E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2) принять меры по устранению выявленных нарушений требований законодательства, указанных в рекомендациях.</w:t>
      </w:r>
    </w:p>
    <w:p w:rsidR="009B4710" w:rsidRPr="006D0AA7" w:rsidRDefault="009B4710" w:rsidP="00C67DB5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AF258A" w:rsidRDefault="00AF258A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AF258A" w:rsidRDefault="00AF258A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2272D9" w:rsidRPr="005D1F09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Приложение № 1</w:t>
      </w:r>
    </w:p>
    <w:p w:rsidR="009B4710" w:rsidRPr="006D0AA7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r w:rsidR="006D0AA7" w:rsidRP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Новокривошеинское сельское поселение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2272D9" w:rsidRDefault="009B4710" w:rsidP="006D0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>Ад</w:t>
      </w:r>
      <w:r w:rsidR="006D0AA7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 xml:space="preserve">министрация  Новокривошеинского сельского </w:t>
      </w: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 xml:space="preserve"> поселени</w:t>
      </w:r>
      <w:r w:rsidR="006D0AA7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>я</w:t>
      </w:r>
    </w:p>
    <w:p w:rsidR="009B4710" w:rsidRPr="009B4710" w:rsidRDefault="009B4710" w:rsidP="006D0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(наименование уполномоченного органа, осуществляющего осмотр)</w:t>
      </w:r>
    </w:p>
    <w:p w:rsidR="009B4710" w:rsidRPr="002272D9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6D0AA7" w:rsidRPr="002272D9" w:rsidRDefault="009B4710" w:rsidP="006D0A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АКТ № 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 xml:space="preserve"> (</w:t>
      </w:r>
      <w:r w:rsidRPr="006D0AA7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порядковый номер акта) – (место проведения) осмотра здания, сооружения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 xml:space="preserve">«_____» _______________ </w:t>
      </w: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20__ г.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Настоящий акт составлен _______________________________________________ 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</w:t>
      </w:r>
    </w:p>
    <w:p w:rsidR="009B4710" w:rsidRPr="006D0AA7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(Ф.И.О</w:t>
      </w:r>
      <w:r w:rsidR="0001289E">
        <w:rPr>
          <w:rFonts w:ascii="Times New Roman" w:eastAsia="Times New Roman" w:hAnsi="Times New Roman" w:cs="Times New Roman"/>
          <w:color w:val="4E4E4E"/>
          <w:sz w:val="20"/>
          <w:szCs w:val="20"/>
        </w:rPr>
        <w:t>.</w:t>
      </w:r>
      <w:r w:rsidR="0001289E" w:rsidRP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>(</w:t>
      </w:r>
      <w:r w:rsidR="0001289E" w:rsidRPr="00D62CD8">
        <w:rPr>
          <w:rFonts w:ascii="Times New Roman" w:eastAsia="Times New Roman" w:hAnsi="Times New Roman" w:cs="Times New Roman"/>
          <w:color w:val="4E4E4E"/>
          <w:sz w:val="20"/>
          <w:szCs w:val="20"/>
        </w:rPr>
        <w:t>последнее при наличии</w:t>
      </w:r>
      <w:r w:rsid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>)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, должности, место работы лиц, участвующих в осмотре зданий, сооружений)</w:t>
      </w:r>
    </w:p>
    <w:p w:rsidR="009B4710" w:rsidRPr="009B4710" w:rsidRDefault="009B4710" w:rsidP="00D62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Новокривошеинское сельское поселение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 участием</w:t>
      </w:r>
      <w:r w:rsidR="00D62CD8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______________________________________________ 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</w:t>
      </w:r>
    </w:p>
    <w:p w:rsidR="009B4710" w:rsidRPr="006D0AA7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(Ф.И.О</w:t>
      </w:r>
      <w:r w:rsidR="0001289E">
        <w:rPr>
          <w:rFonts w:ascii="Times New Roman" w:eastAsia="Times New Roman" w:hAnsi="Times New Roman" w:cs="Times New Roman"/>
          <w:color w:val="4E4E4E"/>
          <w:sz w:val="20"/>
          <w:szCs w:val="20"/>
        </w:rPr>
        <w:t>.</w:t>
      </w:r>
      <w:r w:rsidR="0001289E" w:rsidRP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>(</w:t>
      </w:r>
      <w:r w:rsidR="0001289E" w:rsidRPr="00D62CD8">
        <w:rPr>
          <w:rFonts w:ascii="Times New Roman" w:eastAsia="Times New Roman" w:hAnsi="Times New Roman" w:cs="Times New Roman"/>
          <w:color w:val="4E4E4E"/>
          <w:sz w:val="20"/>
          <w:szCs w:val="20"/>
        </w:rPr>
        <w:t>последнее при наличии</w:t>
      </w:r>
      <w:r w:rsid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>)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, должности, место работы)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 основании __________________________________________________________________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9B4710" w:rsidRPr="006D0AA7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(указывается дата и номер распоряжения о назначении осмотра, а также дата и номер заявления о проведении осмотра, Ф.И.О.</w:t>
      </w:r>
      <w:r w:rsidR="0001289E" w:rsidRPr="0001289E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01289E" w:rsidRPr="00D62CD8">
        <w:rPr>
          <w:rFonts w:ascii="Times New Roman" w:eastAsia="Times New Roman" w:hAnsi="Times New Roman" w:cs="Times New Roman"/>
          <w:color w:val="4E4E4E"/>
          <w:sz w:val="20"/>
          <w:szCs w:val="20"/>
        </w:rPr>
        <w:t>(последнее при наличии),</w:t>
      </w:r>
      <w:r w:rsidR="0001289E"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 лица, подавшего заявление о проведении осмотра)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проведён осмотр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Объект осмотра имеет следующие характеристики (указываются при наличии сведений):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назначение:_____________________________________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;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общая площадь: _________________________________</w:t>
      </w:r>
      <w:r w:rsidR="00D62CD8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;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этажность:______________________________________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;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группа капитальности:____________________________</w:t>
      </w:r>
      <w:r w:rsidR="00D62CD8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;</w:t>
      </w:r>
    </w:p>
    <w:p w:rsidR="009B4710" w:rsidRPr="009B4710" w:rsidRDefault="006D0AA7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 xml:space="preserve">год </w:t>
      </w:r>
      <w:r w:rsidR="009B4710"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постройки:__________________________________</w:t>
      </w:r>
      <w:r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__________________________ </w:t>
      </w:r>
      <w:r w:rsidR="009B4710"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;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год выполненного последнего капитального ремонта или реконструкции:_______</w:t>
      </w:r>
      <w:r w:rsidR="00D62CD8">
        <w:rPr>
          <w:rFonts w:ascii="Times New Roman" w:eastAsia="Times New Roman" w:hAnsi="Times New Roman" w:cs="Times New Roman"/>
          <w:color w:val="4E4E4E"/>
          <w:sz w:val="24"/>
          <w:szCs w:val="24"/>
        </w:rPr>
        <w:t>__  ;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в присутствии: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</w:t>
      </w:r>
    </w:p>
    <w:p w:rsidR="009B4710" w:rsidRPr="006D0AA7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(Ф.И.О.</w:t>
      </w:r>
      <w:r w:rsidR="00841394" w:rsidRP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>(</w:t>
      </w:r>
      <w:r w:rsidR="00841394" w:rsidRPr="00D62CD8">
        <w:rPr>
          <w:rFonts w:ascii="Times New Roman" w:eastAsia="Times New Roman" w:hAnsi="Times New Roman" w:cs="Times New Roman"/>
          <w:color w:val="4E4E4E"/>
          <w:sz w:val="20"/>
          <w:szCs w:val="20"/>
        </w:rPr>
        <w:t>последнее при наличии</w:t>
      </w:r>
      <w:r w:rsid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) 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 лица, ответственного за эксплуатацию здания, сооружения или его уполномоченного представителя)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При осмотре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6D0AA7">
        <w:rPr>
          <w:rFonts w:ascii="Times New Roman" w:eastAsia="Times New Roman" w:hAnsi="Times New Roman" w:cs="Times New Roman"/>
          <w:color w:val="4E4E4E"/>
          <w:sz w:val="20"/>
          <w:szCs w:val="20"/>
        </w:rPr>
        <w:t>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Приложения к акту: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(материалы фотофиксации, иные материалы, оформленные в ходе осмотра)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Подписи должностных лиц, проводивших осмотр:</w:t>
      </w:r>
    </w:p>
    <w:p w:rsidR="006D0AA7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(подпись) (Ф.И.О.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 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(подпись) (Ф.И.О.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 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(подпись) (Ф.И.О.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 _____________________________________________________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(подпись) (Ф.И.О.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С актом ознакомлен: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Лицо, ответственное за эксплуатацию здания, сооружения, или его уполномоченный представитель: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 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(Ф.И.О.</w:t>
      </w:r>
      <w:r w:rsidR="00841394" w:rsidRP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                              (подпись)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Копию акта получил: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 _________________</w:t>
      </w:r>
    </w:p>
    <w:p w:rsidR="009B4710" w:rsidRP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(Ф.И.О.</w:t>
      </w:r>
      <w:r w:rsidR="00841394" w:rsidRP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                              (подпись)</w:t>
      </w:r>
    </w:p>
    <w:p w:rsidR="009B4710" w:rsidRPr="005C249C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</w:t>
      </w:r>
      <w:r w:rsidR="006D0AA7">
        <w:rPr>
          <w:rFonts w:ascii="Times New Roman" w:eastAsia="Times New Roman" w:hAnsi="Times New Roman" w:cs="Times New Roman"/>
          <w:color w:val="4E4E4E"/>
          <w:sz w:val="24"/>
          <w:szCs w:val="24"/>
        </w:rPr>
        <w:t>_</w:t>
      </w: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_____________________________________________________________________________________ </w:t>
      </w:r>
      <w:r w:rsidRPr="005C249C">
        <w:rPr>
          <w:rFonts w:ascii="Times New Roman" w:eastAsia="Times New Roman" w:hAnsi="Times New Roman" w:cs="Times New Roman"/>
          <w:color w:val="4E4E4E"/>
          <w:sz w:val="20"/>
          <w:szCs w:val="20"/>
        </w:rPr>
        <w:t>(отметка о направлении посредством почтовой связи</w:t>
      </w:r>
      <w:r w:rsidR="005C249C">
        <w:rPr>
          <w:rFonts w:ascii="Times New Roman" w:eastAsia="Times New Roman" w:hAnsi="Times New Roman" w:cs="Times New Roman"/>
          <w:color w:val="4E4E4E"/>
          <w:sz w:val="20"/>
          <w:szCs w:val="20"/>
        </w:rPr>
        <w:t>)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2272D9" w:rsidRDefault="002272D9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</w:p>
    <w:p w:rsidR="002272D9" w:rsidRDefault="002272D9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</w:p>
    <w:p w:rsidR="00D62CD8" w:rsidRDefault="00D62CD8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</w:p>
    <w:p w:rsidR="00D62CD8" w:rsidRDefault="00D62CD8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</w:p>
    <w:p w:rsidR="009B4710" w:rsidRPr="00144CAD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144CAD">
        <w:rPr>
          <w:rFonts w:ascii="Times New Roman" w:eastAsia="Times New Roman" w:hAnsi="Times New Roman" w:cs="Times New Roman"/>
          <w:color w:val="4E4E4E"/>
          <w:sz w:val="20"/>
          <w:szCs w:val="20"/>
        </w:rPr>
        <w:lastRenderedPageBreak/>
        <w:t>Приложение № 2</w:t>
      </w:r>
    </w:p>
    <w:p w:rsidR="009B4710" w:rsidRPr="00144CAD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144CAD">
        <w:rPr>
          <w:rFonts w:ascii="Times New Roman" w:eastAsia="Times New Roman" w:hAnsi="Times New Roman" w:cs="Times New Roman"/>
          <w:color w:val="4E4E4E"/>
          <w:sz w:val="20"/>
          <w:szCs w:val="20"/>
        </w:rPr>
        <w:t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</w:t>
      </w:r>
      <w:r w:rsidR="00144CAD">
        <w:rPr>
          <w:rFonts w:ascii="Times New Roman" w:eastAsia="Times New Roman" w:hAnsi="Times New Roman" w:cs="Times New Roman"/>
          <w:color w:val="4E4E4E"/>
          <w:sz w:val="20"/>
          <w:szCs w:val="20"/>
        </w:rPr>
        <w:t>го образования Новокривошеинское сельское поселение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447692" w:rsidRPr="002272D9" w:rsidRDefault="009B4710" w:rsidP="00447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Arial" w:eastAsia="Times New Roman" w:hAnsi="Arial" w:cs="Arial"/>
          <w:color w:val="4E4E4E"/>
          <w:sz w:val="15"/>
          <w:szCs w:val="15"/>
        </w:rPr>
        <w:t> </w:t>
      </w:r>
      <w:r w:rsidR="00447692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>Администрация  Новокривошеинского сельского  поселения</w:t>
      </w:r>
    </w:p>
    <w:p w:rsidR="00447692" w:rsidRPr="009B4710" w:rsidRDefault="00447692" w:rsidP="00447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(наименование уполномоченного органа, осуществляющего осмотр)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9B4710" w:rsidRPr="002272D9" w:rsidRDefault="009B4710" w:rsidP="009B4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РЕКОМЕНДАЦИИ</w:t>
      </w:r>
    </w:p>
    <w:p w:rsidR="009B4710" w:rsidRPr="002272D9" w:rsidRDefault="009B4710" w:rsidP="009B4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</w:rPr>
        <w:t>об устранении выявленных нарушений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В соответствии с Актом осмотра здания, сооружения от «_____» __________ 20___ года № ____-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(порядковый номер акта) – (год проведения осмотра)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РЕКОМЕНДУЕМ:</w:t>
      </w:r>
    </w:p>
    <w:tbl>
      <w:tblPr>
        <w:tblW w:w="979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814"/>
        <w:gridCol w:w="1893"/>
        <w:gridCol w:w="3225"/>
        <w:gridCol w:w="2860"/>
      </w:tblGrid>
      <w:tr w:rsidR="009B4710" w:rsidTr="009B4710">
        <w:trPr>
          <w:tblCellSpacing w:w="15" w:type="dxa"/>
        </w:trPr>
        <w:tc>
          <w:tcPr>
            <w:tcW w:w="192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Выявленное нарушение</w:t>
            </w:r>
          </w:p>
        </w:tc>
        <w:tc>
          <w:tcPr>
            <w:tcW w:w="33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устранению выявленного нарушения</w:t>
            </w:r>
          </w:p>
        </w:tc>
        <w:tc>
          <w:tcPr>
            <w:tcW w:w="297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устранения выявленного нарушения</w:t>
            </w:r>
          </w:p>
        </w:tc>
      </w:tr>
      <w:tr w:rsidR="009B4710" w:rsidTr="009B4710">
        <w:trPr>
          <w:tblCellSpacing w:w="15" w:type="dxa"/>
        </w:trPr>
        <w:tc>
          <w:tcPr>
            <w:tcW w:w="192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Рекомендации получил (а) ________________________________________ ____________________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(подпись, Ф.И.О.</w:t>
      </w:r>
      <w:r w:rsidR="00841394" w:rsidRP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841394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  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                    (дата)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Подписи должностных лиц, подготовивших рекомендации: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 (подпись) (Ф.И.О.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 (подпись) (Ф.И.О.</w:t>
      </w:r>
      <w:r w:rsidR="002272D9" w:rsidRP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 (подпись) (Ф.И.О.</w:t>
      </w:r>
      <w:r w:rsidR="002272D9" w:rsidRP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_____________________________________________________________________________________ (подпись) (Ф.И.О.</w:t>
      </w:r>
      <w:r w:rsidR="002272D9" w:rsidRP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</w:t>
      </w:r>
      <w:r w:rsidR="002272D9">
        <w:rPr>
          <w:rFonts w:ascii="Times New Roman" w:eastAsia="Times New Roman" w:hAnsi="Times New Roman" w:cs="Times New Roman"/>
          <w:color w:val="4E4E4E"/>
          <w:sz w:val="24"/>
          <w:szCs w:val="24"/>
        </w:rPr>
        <w:t>(последнее при наличии)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, должность, место работы)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AF258A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__________________________________________________________________</w:t>
      </w:r>
      <w:r w:rsid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</w:t>
      </w: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_________________________________________________________________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 (отметка о направлении посредством почтовой связи)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2272D9" w:rsidRPr="00447692" w:rsidRDefault="002272D9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9B4710" w:rsidRPr="00447692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Pr="00447692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lastRenderedPageBreak/>
        <w:t>Приложение № 3</w:t>
      </w:r>
    </w:p>
    <w:p w:rsidR="009B4710" w:rsidRPr="00447692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r w:rsid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t>Новокривошеинское сельское поселение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AF258A" w:rsidRPr="002272D9" w:rsidRDefault="009B4710" w:rsidP="00AF2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Arial" w:eastAsia="Times New Roman" w:hAnsi="Arial" w:cs="Arial"/>
          <w:color w:val="4E4E4E"/>
          <w:sz w:val="15"/>
          <w:szCs w:val="15"/>
        </w:rPr>
        <w:t> </w:t>
      </w:r>
      <w:r w:rsidR="00AF258A"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>Администрация  Новокривошеинского сельского  поселения</w:t>
      </w:r>
    </w:p>
    <w:p w:rsidR="00AF258A" w:rsidRPr="009B4710" w:rsidRDefault="00AF258A" w:rsidP="00AF2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(наименование уполномоченного органа, осуществляющего осмотр)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Pr="002272D9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8"/>
          <w:szCs w:val="28"/>
        </w:rPr>
      </w:pPr>
      <w:r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ЖУРНАЛ </w:t>
      </w:r>
      <w:r w:rsidR="00447692"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</w:t>
      </w:r>
      <w:r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УЧЁТА </w:t>
      </w:r>
      <w:r w:rsidR="00447692"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</w:t>
      </w:r>
      <w:r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ОСМОТРОВ </w:t>
      </w:r>
      <w:r w:rsidR="00447692"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</w:t>
      </w:r>
      <w:r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ЗДАНИЙ, </w:t>
      </w:r>
      <w:r w:rsidR="00447692"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 xml:space="preserve"> </w:t>
      </w:r>
      <w:r w:rsidRPr="002272D9">
        <w:rPr>
          <w:rFonts w:ascii="Times New Roman" w:eastAsia="Times New Roman" w:hAnsi="Times New Roman" w:cs="Times New Roman"/>
          <w:color w:val="4E4E4E"/>
          <w:sz w:val="28"/>
          <w:szCs w:val="28"/>
        </w:rPr>
        <w:t>СООРУЖЕНИЙ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tbl>
      <w:tblPr>
        <w:tblW w:w="9792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23"/>
        <w:gridCol w:w="1384"/>
        <w:gridCol w:w="1809"/>
        <w:gridCol w:w="1377"/>
        <w:gridCol w:w="1377"/>
        <w:gridCol w:w="1386"/>
        <w:gridCol w:w="1536"/>
      </w:tblGrid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проведения осмотра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объекта осмотра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№ и дата акта осмотра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устранения нарушений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Pr="002272D9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D9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4710" w:rsidTr="009B4710">
        <w:trPr>
          <w:tblCellSpacing w:w="15" w:type="dxa"/>
        </w:trPr>
        <w:tc>
          <w:tcPr>
            <w:tcW w:w="11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9E9E9E"/>
              <w:left w:val="single" w:sz="4" w:space="0" w:color="9E9E9E"/>
              <w:bottom w:val="single" w:sz="4" w:space="0" w:color="9E9E9E"/>
              <w:right w:val="single" w:sz="4" w:space="0" w:color="9E9E9E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B4710" w:rsidRDefault="009B4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447692" w:rsidRDefault="00447692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</w:p>
    <w:p w:rsidR="009B4710" w:rsidRPr="00447692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t>Приложение № 4</w:t>
      </w:r>
    </w:p>
    <w:p w:rsidR="009B4710" w:rsidRPr="00447692" w:rsidRDefault="009B4710" w:rsidP="009B47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E4E4E"/>
          <w:sz w:val="20"/>
          <w:szCs w:val="20"/>
        </w:rPr>
      </w:pPr>
      <w:r w:rsidRP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t xml:space="preserve">к Порядку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r w:rsidR="00447692">
        <w:rPr>
          <w:rFonts w:ascii="Times New Roman" w:eastAsia="Times New Roman" w:hAnsi="Times New Roman" w:cs="Times New Roman"/>
          <w:color w:val="4E4E4E"/>
          <w:sz w:val="20"/>
          <w:szCs w:val="20"/>
        </w:rPr>
        <w:t>Новокривошеинское сельское поселение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447692" w:rsidRPr="002272D9" w:rsidRDefault="00447692" w:rsidP="00447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2272D9">
        <w:rPr>
          <w:rFonts w:ascii="Times New Roman" w:eastAsia="Times New Roman" w:hAnsi="Times New Roman" w:cs="Times New Roman"/>
          <w:bCs/>
          <w:color w:val="4E4E4E"/>
          <w:sz w:val="24"/>
          <w:szCs w:val="24"/>
          <w:u w:val="single"/>
        </w:rPr>
        <w:t>Администрация  Новокривошеинского сельского  поселения</w:t>
      </w:r>
    </w:p>
    <w:p w:rsidR="00447692" w:rsidRPr="009B4710" w:rsidRDefault="00447692" w:rsidP="00447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9B4710">
        <w:rPr>
          <w:rFonts w:ascii="Times New Roman" w:eastAsia="Times New Roman" w:hAnsi="Times New Roman" w:cs="Times New Roman"/>
          <w:color w:val="4E4E4E"/>
          <w:sz w:val="24"/>
          <w:szCs w:val="24"/>
        </w:rPr>
        <w:t>(наименование уполномоченного органа, осуществляющего осмотр)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Default="009B4710" w:rsidP="009B4710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 </w:t>
      </w:r>
    </w:p>
    <w:p w:rsidR="009B4710" w:rsidRPr="00447692" w:rsidRDefault="009B4710" w:rsidP="00AF2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447692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</w:rPr>
        <w:t>РАСПОРЯЖЕНИЕ</w:t>
      </w:r>
    </w:p>
    <w:p w:rsidR="009B4710" w:rsidRPr="00AF258A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от «_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_» 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20__ г.</w:t>
      </w:r>
      <w:r w:rsid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                                                  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                    </w:t>
      </w:r>
      <w:r w:rsid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     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№ ____</w:t>
      </w:r>
    </w:p>
    <w:p w:rsidR="00AF258A" w:rsidRDefault="00AF258A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9B4710" w:rsidRPr="00AF258A" w:rsidRDefault="00AF258A" w:rsidP="00AF2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E4E4E"/>
          <w:sz w:val="26"/>
          <w:szCs w:val="26"/>
        </w:rPr>
      </w:pPr>
      <w:r w:rsidRPr="00AF258A">
        <w:rPr>
          <w:rFonts w:ascii="Times New Roman" w:eastAsia="Times New Roman" w:hAnsi="Times New Roman" w:cs="Times New Roman"/>
          <w:color w:val="4E4E4E"/>
          <w:sz w:val="26"/>
          <w:szCs w:val="26"/>
        </w:rPr>
        <w:t>О</w:t>
      </w:r>
      <w:r w:rsidR="009B4710" w:rsidRPr="00AF258A">
        <w:rPr>
          <w:rFonts w:ascii="Times New Roman" w:eastAsia="Times New Roman" w:hAnsi="Times New Roman" w:cs="Times New Roman"/>
          <w:color w:val="4E4E4E"/>
          <w:sz w:val="26"/>
          <w:szCs w:val="26"/>
        </w:rPr>
        <w:t xml:space="preserve"> проведении осмотра здания, сооружения</w:t>
      </w:r>
    </w:p>
    <w:p w:rsidR="00A93FDC" w:rsidRDefault="00A93FDC" w:rsidP="00A93FDC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</w:p>
    <w:p w:rsidR="009B4710" w:rsidRDefault="009B4710" w:rsidP="00A93FDC">
      <w:pPr>
        <w:spacing w:after="0" w:line="240" w:lineRule="auto"/>
        <w:rPr>
          <w:rFonts w:ascii="Arial" w:eastAsia="Times New Roman" w:hAnsi="Arial" w:cs="Arial"/>
          <w:color w:val="4E4E4E"/>
          <w:sz w:val="15"/>
          <w:szCs w:val="15"/>
        </w:rPr>
      </w:pPr>
      <w:r w:rsidRPr="00A93FDC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  <w:r w:rsidR="00A93FDC" w:rsidRPr="00A93FDC">
        <w:rPr>
          <w:rFonts w:ascii="Times New Roman" w:eastAsia="Times New Roman" w:hAnsi="Times New Roman" w:cs="Times New Roman"/>
          <w:color w:val="4E4E4E"/>
          <w:sz w:val="24"/>
          <w:szCs w:val="24"/>
        </w:rPr>
        <w:t>1</w:t>
      </w:r>
      <w:r w:rsidR="00A93FDC">
        <w:rPr>
          <w:rFonts w:ascii="Arial" w:eastAsia="Times New Roman" w:hAnsi="Arial" w:cs="Arial"/>
          <w:color w:val="4E4E4E"/>
          <w:sz w:val="15"/>
          <w:szCs w:val="15"/>
        </w:rPr>
        <w:t xml:space="preserve">.           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Провести осмотр в отношении</w:t>
      </w:r>
      <w:r>
        <w:rPr>
          <w:rFonts w:ascii="Arial" w:eastAsia="Times New Roman" w:hAnsi="Arial" w:cs="Arial"/>
          <w:color w:val="4E4E4E"/>
          <w:sz w:val="15"/>
          <w:szCs w:val="15"/>
        </w:rPr>
        <w:t>________________________________________________________</w:t>
      </w:r>
    </w:p>
    <w:p w:rsidR="009B4710" w:rsidRPr="00AF258A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>____________________________________________________________________________________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_ (наименование юридического лица, фамилия, имя, отчество (последнее – при наличии) индивидуального предпринимателя, гражданина, в собственности или ином праве которого находится здание, сооружение)</w:t>
      </w:r>
    </w:p>
    <w:p w:rsidR="009B4710" w:rsidRPr="00AF258A" w:rsidRDefault="009B4710" w:rsidP="0060374D">
      <w:pPr>
        <w:numPr>
          <w:ilvl w:val="0"/>
          <w:numId w:val="2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Место нахождения здания, сооружения:________________________________________________</w:t>
      </w:r>
    </w:p>
    <w:p w:rsidR="009B4710" w:rsidRPr="00AF258A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 xml:space="preserve">_____________________________________________________________________________________ </w:t>
      </w: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(указывается адрес здания, сооружения его кадастровый номер (при наличии), а также адрес земельного участка, в границе которого расположено здание, сооружение и его кадастровый номер (при наличии)</w:t>
      </w:r>
    </w:p>
    <w:p w:rsidR="009B4710" w:rsidRPr="00AF258A" w:rsidRDefault="009B4710" w:rsidP="0060374D">
      <w:pPr>
        <w:numPr>
          <w:ilvl w:val="0"/>
          <w:numId w:val="2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AF258A">
        <w:rPr>
          <w:rFonts w:ascii="Times New Roman" w:eastAsia="Times New Roman" w:hAnsi="Times New Roman" w:cs="Times New Roman"/>
          <w:color w:val="4E4E4E"/>
          <w:sz w:val="24"/>
          <w:szCs w:val="24"/>
        </w:rPr>
        <w:t>Назначить лицом(ми), уполномоченным(ми) на проведение осмотра:</w:t>
      </w:r>
    </w:p>
    <w:p w:rsidR="009B4710" w:rsidRPr="0060374D" w:rsidRDefault="009B4710" w:rsidP="0060374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>
        <w:rPr>
          <w:rFonts w:ascii="Arial" w:eastAsia="Times New Roman" w:hAnsi="Arial" w:cs="Arial"/>
          <w:color w:val="4E4E4E"/>
          <w:sz w:val="15"/>
          <w:szCs w:val="15"/>
        </w:rPr>
        <w:t xml:space="preserve">____________________________________________________________________________________ </w:t>
      </w: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(фамилия, имя, отчество (последнее – при наличии), должность должностного лица (должностных лиц), уполномоченного(ых) на проведение осмотра)</w:t>
      </w:r>
    </w:p>
    <w:p w:rsidR="009B4710" w:rsidRPr="0060374D" w:rsidRDefault="009B4710" w:rsidP="0060374D">
      <w:pPr>
        <w:numPr>
          <w:ilvl w:val="0"/>
          <w:numId w:val="2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Привлечь к проведению проверки в качестве экспертов, представителей экспертных организаций следующих лиц:</w:t>
      </w:r>
    </w:p>
    <w:p w:rsidR="009B4710" w:rsidRPr="0060374D" w:rsidRDefault="009B4710" w:rsidP="0060374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(фамилия, имя, отчество (последнее – при наличии), должности привлекаемых к проведению осмотра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9B4710" w:rsidRPr="0060374D" w:rsidRDefault="009B4710" w:rsidP="0060374D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Установить, что настоящий осмотр проводится на основании: __________________________________________________________________________________________________________________________________________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(указывается дата и номер заявления о проведении осмотра, фамилия, имя, отчество (последнее – при наличии) лица, направившего заявление о проведении осмотра)</w:t>
      </w:r>
    </w:p>
    <w:p w:rsidR="009B4710" w:rsidRPr="0060374D" w:rsidRDefault="009B4710" w:rsidP="0060374D">
      <w:pPr>
        <w:numPr>
          <w:ilvl w:val="0"/>
          <w:numId w:val="2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Срок проведения осмотра: ___________________________________________________________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lastRenderedPageBreak/>
        <w:t>К проведению осмотра приступить с «___»_____________ 20__ г.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Осмотр окончить не позднее «____ « ____________20__ г.</w:t>
      </w:r>
    </w:p>
    <w:p w:rsidR="009B4710" w:rsidRPr="0060374D" w:rsidRDefault="009B4710" w:rsidP="0060374D">
      <w:pPr>
        <w:numPr>
          <w:ilvl w:val="0"/>
          <w:numId w:val="2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Правовые основания проведения осмотра:</w:t>
      </w:r>
    </w:p>
    <w:p w:rsidR="009B4710" w:rsidRPr="0060374D" w:rsidRDefault="009B4710" w:rsidP="0060374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</w:p>
    <w:p w:rsidR="009B4710" w:rsidRPr="0060374D" w:rsidRDefault="009B4710" w:rsidP="0060374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(ссылка на положение нормативного правового акта, в соответствии с которым осуществляется осмотр; ссылка на положения (нормативных) правовых актов, устанавливающих требования, которые являются предметом осмотра)</w:t>
      </w:r>
    </w:p>
    <w:p w:rsidR="009B4710" w:rsidRPr="0060374D" w:rsidRDefault="009B4710" w:rsidP="0060374D">
      <w:pPr>
        <w:numPr>
          <w:ilvl w:val="0"/>
          <w:numId w:val="27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В процессе осмотра провести следующие мероприятия по контролю, необходимые для достижения целей и задач проведения осмотра: 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_________________________________________</w:t>
      </w: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_____________________________________________________</w:t>
      </w:r>
      <w:r w:rsid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________________________</w:t>
      </w: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 xml:space="preserve"> (должность, фамилия, инициалы руководителя органа муниципального контроля, издавшего распоряжение о проведении осмотра) (подпись, заверенная печатью) (фамилия, имя, отчество (последнее – при наличии) и должность должностного лица, непосредственно подготовившего проект распоряжения, контактный телефон, </w:t>
      </w:r>
      <w:r w:rsidR="00D62CD8">
        <w:rPr>
          <w:rFonts w:ascii="Times New Roman" w:eastAsia="Times New Roman" w:hAnsi="Times New Roman" w:cs="Times New Roman"/>
          <w:color w:val="4E4E4E"/>
          <w:sz w:val="24"/>
          <w:szCs w:val="24"/>
        </w:rPr>
        <w:t>электронный адрес (при наличии)</w:t>
      </w:r>
    </w:p>
    <w:p w:rsidR="009B4710" w:rsidRPr="0060374D" w:rsidRDefault="009B4710" w:rsidP="009B4710">
      <w:pPr>
        <w:spacing w:after="0" w:line="240" w:lineRule="auto"/>
        <w:rPr>
          <w:rFonts w:ascii="Times New Roman" w:eastAsia="Times New Roman" w:hAnsi="Times New Roman" w:cs="Times New Roman"/>
          <w:color w:val="4E4E4E"/>
          <w:sz w:val="24"/>
          <w:szCs w:val="24"/>
        </w:rPr>
      </w:pPr>
      <w:r w:rsidRPr="0060374D">
        <w:rPr>
          <w:rFonts w:ascii="Times New Roman" w:eastAsia="Times New Roman" w:hAnsi="Times New Roman" w:cs="Times New Roman"/>
          <w:color w:val="4E4E4E"/>
          <w:sz w:val="24"/>
          <w:szCs w:val="24"/>
        </w:rPr>
        <w:t> </w:t>
      </w:r>
    </w:p>
    <w:p w:rsidR="00B7114B" w:rsidRPr="0060374D" w:rsidRDefault="00B7114B" w:rsidP="00B7114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7114B" w:rsidRDefault="0060374D" w:rsidP="00B7114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Новокривошеинского сельского поселения</w:t>
      </w:r>
    </w:p>
    <w:p w:rsidR="0060374D" w:rsidRPr="0060374D" w:rsidRDefault="0060374D" w:rsidP="00B7114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(Глава Администрации)</w:t>
      </w:r>
    </w:p>
    <w:p w:rsidR="00B7114B" w:rsidRPr="0060374D" w:rsidRDefault="00B7114B" w:rsidP="00B7114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B7114B" w:rsidRDefault="00B7114B" w:rsidP="00B7114B">
      <w:pPr>
        <w:spacing w:after="0" w:line="200" w:lineRule="atLeast"/>
        <w:rPr>
          <w:rFonts w:ascii="Times New Roman" w:eastAsia="Times New Roman" w:hAnsi="Times New Roman"/>
          <w:sz w:val="26"/>
          <w:szCs w:val="26"/>
        </w:rPr>
      </w:pPr>
    </w:p>
    <w:p w:rsidR="003A2B52" w:rsidRDefault="003A2B52"/>
    <w:sectPr w:rsidR="003A2B52" w:rsidSect="00200A3C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CA" w:rsidRDefault="005B00CA" w:rsidP="002F1D49">
      <w:pPr>
        <w:spacing w:after="0" w:line="240" w:lineRule="auto"/>
      </w:pPr>
      <w:r>
        <w:separator/>
      </w:r>
    </w:p>
  </w:endnote>
  <w:endnote w:type="continuationSeparator" w:id="1">
    <w:p w:rsidR="005B00CA" w:rsidRDefault="005B00CA" w:rsidP="002F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CA" w:rsidRDefault="005B00CA" w:rsidP="002F1D49">
      <w:pPr>
        <w:spacing w:after="0" w:line="240" w:lineRule="auto"/>
      </w:pPr>
      <w:r>
        <w:separator/>
      </w:r>
    </w:p>
  </w:footnote>
  <w:footnote w:type="continuationSeparator" w:id="1">
    <w:p w:rsidR="005B00CA" w:rsidRDefault="005B00CA" w:rsidP="002F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709907"/>
      <w:docPartObj>
        <w:docPartGallery w:val="Page Numbers (Top of Page)"/>
        <w:docPartUnique/>
      </w:docPartObj>
    </w:sdtPr>
    <w:sdtContent>
      <w:p w:rsidR="0001289E" w:rsidRDefault="00387310">
        <w:pPr>
          <w:pStyle w:val="a7"/>
          <w:jc w:val="center"/>
        </w:pPr>
        <w:fldSimple w:instr=" PAGE   \* MERGEFORMAT ">
          <w:r w:rsidR="00887F2B">
            <w:rPr>
              <w:noProof/>
            </w:rPr>
            <w:t>2</w:t>
          </w:r>
        </w:fldSimple>
      </w:p>
    </w:sdtContent>
  </w:sdt>
  <w:p w:rsidR="0001289E" w:rsidRDefault="000128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235"/>
    <w:multiLevelType w:val="multilevel"/>
    <w:tmpl w:val="1EE6C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7662E"/>
    <w:multiLevelType w:val="multilevel"/>
    <w:tmpl w:val="81B0DF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80596"/>
    <w:multiLevelType w:val="multilevel"/>
    <w:tmpl w:val="0F687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F2F92"/>
    <w:multiLevelType w:val="multilevel"/>
    <w:tmpl w:val="5C465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865EC"/>
    <w:multiLevelType w:val="multilevel"/>
    <w:tmpl w:val="C5D62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CE3F5C"/>
    <w:multiLevelType w:val="multilevel"/>
    <w:tmpl w:val="ED2E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046D6"/>
    <w:multiLevelType w:val="multilevel"/>
    <w:tmpl w:val="9A94A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704D7"/>
    <w:multiLevelType w:val="multilevel"/>
    <w:tmpl w:val="B94E81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A051C4"/>
    <w:multiLevelType w:val="multilevel"/>
    <w:tmpl w:val="37922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47DBA"/>
    <w:multiLevelType w:val="multilevel"/>
    <w:tmpl w:val="2648DD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682B80"/>
    <w:multiLevelType w:val="multilevel"/>
    <w:tmpl w:val="FC724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3074A"/>
    <w:multiLevelType w:val="multilevel"/>
    <w:tmpl w:val="8FC4C0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251F2"/>
    <w:multiLevelType w:val="multilevel"/>
    <w:tmpl w:val="E9BE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863D9"/>
    <w:multiLevelType w:val="multilevel"/>
    <w:tmpl w:val="6AC6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78283A"/>
    <w:multiLevelType w:val="multilevel"/>
    <w:tmpl w:val="E21493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93213F"/>
    <w:multiLevelType w:val="multilevel"/>
    <w:tmpl w:val="2A94D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7332B8"/>
    <w:multiLevelType w:val="multilevel"/>
    <w:tmpl w:val="D5387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D20FE3"/>
    <w:multiLevelType w:val="multilevel"/>
    <w:tmpl w:val="5C3A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AE58E5"/>
    <w:multiLevelType w:val="multilevel"/>
    <w:tmpl w:val="29BA1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9E4A03"/>
    <w:multiLevelType w:val="multilevel"/>
    <w:tmpl w:val="36C825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E42210"/>
    <w:multiLevelType w:val="multilevel"/>
    <w:tmpl w:val="FA3454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12160C"/>
    <w:multiLevelType w:val="multilevel"/>
    <w:tmpl w:val="0ACEF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0176B2"/>
    <w:multiLevelType w:val="multilevel"/>
    <w:tmpl w:val="BD6C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66382"/>
    <w:multiLevelType w:val="multilevel"/>
    <w:tmpl w:val="76E2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FA5EC4"/>
    <w:multiLevelType w:val="multilevel"/>
    <w:tmpl w:val="BBC2A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B555A"/>
    <w:multiLevelType w:val="multilevel"/>
    <w:tmpl w:val="2F24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AA74BF"/>
    <w:multiLevelType w:val="multilevel"/>
    <w:tmpl w:val="3B5A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14B"/>
    <w:rsid w:val="00002E6D"/>
    <w:rsid w:val="0001289E"/>
    <w:rsid w:val="0005082B"/>
    <w:rsid w:val="000B48A6"/>
    <w:rsid w:val="00144CAD"/>
    <w:rsid w:val="00162BD6"/>
    <w:rsid w:val="00195268"/>
    <w:rsid w:val="00200A3C"/>
    <w:rsid w:val="002272D9"/>
    <w:rsid w:val="00255FD2"/>
    <w:rsid w:val="002D3E89"/>
    <w:rsid w:val="002F1D49"/>
    <w:rsid w:val="00347C9D"/>
    <w:rsid w:val="00387310"/>
    <w:rsid w:val="003A2B52"/>
    <w:rsid w:val="00447692"/>
    <w:rsid w:val="00472F34"/>
    <w:rsid w:val="005B00CA"/>
    <w:rsid w:val="005C249C"/>
    <w:rsid w:val="005C7318"/>
    <w:rsid w:val="005D1F09"/>
    <w:rsid w:val="0060374D"/>
    <w:rsid w:val="006C41AC"/>
    <w:rsid w:val="006D0AA7"/>
    <w:rsid w:val="006E172C"/>
    <w:rsid w:val="007563C6"/>
    <w:rsid w:val="00770F0E"/>
    <w:rsid w:val="00841394"/>
    <w:rsid w:val="00887F2B"/>
    <w:rsid w:val="00995E62"/>
    <w:rsid w:val="009B4710"/>
    <w:rsid w:val="009F6AAA"/>
    <w:rsid w:val="00A536EC"/>
    <w:rsid w:val="00A93FDC"/>
    <w:rsid w:val="00AA0B42"/>
    <w:rsid w:val="00AE0CF4"/>
    <w:rsid w:val="00AF258A"/>
    <w:rsid w:val="00B7114B"/>
    <w:rsid w:val="00B76EB0"/>
    <w:rsid w:val="00BF2BF6"/>
    <w:rsid w:val="00C6764F"/>
    <w:rsid w:val="00C67DB5"/>
    <w:rsid w:val="00CC0C8D"/>
    <w:rsid w:val="00CD4013"/>
    <w:rsid w:val="00D56E50"/>
    <w:rsid w:val="00D62CD8"/>
    <w:rsid w:val="00DC2A11"/>
    <w:rsid w:val="00EB6FF4"/>
    <w:rsid w:val="00F17D67"/>
    <w:rsid w:val="00F4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4B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114B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1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14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7114B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a6">
    <w:name w:val="Hyperlink"/>
    <w:uiPriority w:val="99"/>
    <w:semiHidden/>
    <w:unhideWhenUsed/>
    <w:rsid w:val="00F47CDA"/>
    <w:rPr>
      <w:color w:val="0000FF"/>
      <w:u w:val="single"/>
    </w:rPr>
  </w:style>
  <w:style w:type="paragraph" w:customStyle="1" w:styleId="ConsPlusNonformat">
    <w:name w:val="ConsPlusNonformat"/>
    <w:rsid w:val="00F47C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D4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1D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2025-09-25T03:57:00Z</dcterms:created>
  <dcterms:modified xsi:type="dcterms:W3CDTF">2025-11-05T05:44:00Z</dcterms:modified>
</cp:coreProperties>
</file>