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9178C1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03</w:t>
      </w:r>
      <w:r w:rsidR="007652AD" w:rsidRPr="00C012B9">
        <w:rPr>
          <w:sz w:val="26"/>
          <w:szCs w:val="26"/>
        </w:rPr>
        <w:t>.</w:t>
      </w:r>
      <w:r w:rsidR="009A32DD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="00A67386" w:rsidRPr="00C012B9">
        <w:rPr>
          <w:sz w:val="26"/>
          <w:szCs w:val="26"/>
        </w:rPr>
        <w:t>.</w:t>
      </w:r>
      <w:r w:rsidR="00F420A4" w:rsidRPr="00C012B9">
        <w:rPr>
          <w:sz w:val="26"/>
          <w:szCs w:val="26"/>
        </w:rPr>
        <w:t>20</w:t>
      </w:r>
      <w:r w:rsidR="004C3EEF" w:rsidRPr="00C012B9">
        <w:rPr>
          <w:sz w:val="26"/>
          <w:szCs w:val="26"/>
        </w:rPr>
        <w:t>2</w:t>
      </w:r>
      <w:r w:rsidR="009A32DD">
        <w:rPr>
          <w:sz w:val="26"/>
          <w:szCs w:val="26"/>
        </w:rPr>
        <w:t>3</w:t>
      </w:r>
      <w:r w:rsidR="00931E27" w:rsidRPr="00C012B9">
        <w:rPr>
          <w:sz w:val="26"/>
          <w:szCs w:val="26"/>
        </w:rPr>
        <w:t xml:space="preserve">                                                                                                </w:t>
      </w:r>
      <w:r w:rsidR="009D3422">
        <w:rPr>
          <w:sz w:val="26"/>
          <w:szCs w:val="26"/>
        </w:rPr>
        <w:t xml:space="preserve">        </w:t>
      </w:r>
      <w:r w:rsidR="00931E27" w:rsidRPr="00C012B9">
        <w:rPr>
          <w:sz w:val="26"/>
          <w:szCs w:val="26"/>
        </w:rPr>
        <w:t xml:space="preserve">                 </w:t>
      </w:r>
      <w:r w:rsidR="00E01F63" w:rsidRPr="00E14319">
        <w:rPr>
          <w:sz w:val="26"/>
          <w:szCs w:val="26"/>
        </w:rPr>
        <w:t xml:space="preserve">№ </w:t>
      </w:r>
      <w:r>
        <w:rPr>
          <w:sz w:val="26"/>
          <w:szCs w:val="26"/>
        </w:rPr>
        <w:t>47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9A32DD">
        <w:rPr>
          <w:sz w:val="26"/>
          <w:szCs w:val="26"/>
        </w:rPr>
        <w:t>6</w:t>
      </w:r>
      <w:r w:rsidR="00931E27">
        <w:rPr>
          <w:sz w:val="26"/>
          <w:szCs w:val="26"/>
        </w:rPr>
        <w:t>.12.202</w:t>
      </w:r>
      <w:r w:rsidR="009A32DD">
        <w:rPr>
          <w:sz w:val="26"/>
          <w:szCs w:val="26"/>
        </w:rPr>
        <w:t>2</w:t>
      </w:r>
      <w:r w:rsidR="00D575FA" w:rsidRPr="009C072E">
        <w:rPr>
          <w:sz w:val="26"/>
          <w:szCs w:val="26"/>
        </w:rPr>
        <w:t xml:space="preserve"> № </w:t>
      </w:r>
      <w:r w:rsidR="003F54DC">
        <w:rPr>
          <w:sz w:val="26"/>
          <w:szCs w:val="26"/>
        </w:rPr>
        <w:t>22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 на 202</w:t>
      </w:r>
      <w:r w:rsidR="009A32DD">
        <w:rPr>
          <w:sz w:val="26"/>
          <w:szCs w:val="26"/>
        </w:rPr>
        <w:t>3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9A32DD">
        <w:rPr>
          <w:sz w:val="26"/>
          <w:szCs w:val="26"/>
        </w:rPr>
        <w:t>6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A32DD">
        <w:rPr>
          <w:sz w:val="26"/>
          <w:szCs w:val="26"/>
        </w:rPr>
        <w:t>2</w:t>
      </w:r>
      <w:r w:rsidRPr="009C072E">
        <w:rPr>
          <w:sz w:val="26"/>
          <w:szCs w:val="26"/>
        </w:rPr>
        <w:t xml:space="preserve"> № </w:t>
      </w:r>
      <w:r w:rsidR="009A32DD">
        <w:rPr>
          <w:sz w:val="26"/>
          <w:szCs w:val="26"/>
        </w:rPr>
        <w:t>22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на 202</w:t>
      </w:r>
      <w:r w:rsidR="009A32DD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9A32DD">
        <w:rPr>
          <w:sz w:val="26"/>
          <w:szCs w:val="26"/>
        </w:rPr>
        <w:t>6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A32DD">
        <w:rPr>
          <w:sz w:val="26"/>
          <w:szCs w:val="26"/>
        </w:rPr>
        <w:t>2</w:t>
      </w:r>
      <w:r w:rsidRPr="009C072E">
        <w:rPr>
          <w:sz w:val="26"/>
          <w:szCs w:val="26"/>
        </w:rPr>
        <w:t xml:space="preserve"> № </w:t>
      </w:r>
      <w:r w:rsidR="003F54DC">
        <w:rPr>
          <w:sz w:val="26"/>
          <w:szCs w:val="26"/>
        </w:rPr>
        <w:t>22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 на 202</w:t>
      </w:r>
      <w:r w:rsidR="009A32DD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(решение № 34 от 06.02.2023</w:t>
      </w:r>
      <w:r w:rsidR="00BD05B6">
        <w:rPr>
          <w:sz w:val="26"/>
          <w:szCs w:val="26"/>
        </w:rPr>
        <w:t>, решение № 37 от 14.02.2023</w:t>
      </w:r>
      <w:r w:rsidR="009178C1">
        <w:rPr>
          <w:sz w:val="26"/>
          <w:szCs w:val="26"/>
        </w:rPr>
        <w:t>, решение № 38 от 29.03.2023</w:t>
      </w:r>
      <w:r w:rsidR="00022B6D">
        <w:rPr>
          <w:sz w:val="26"/>
          <w:szCs w:val="26"/>
        </w:rPr>
        <w:t>)</w:t>
      </w:r>
      <w:r w:rsidR="00405482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на 202</w:t>
      </w:r>
      <w:r w:rsidR="009A32DD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в сумме </w:t>
      </w:r>
      <w:r w:rsidR="009178C1">
        <w:rPr>
          <w:sz w:val="26"/>
          <w:szCs w:val="26"/>
        </w:rPr>
        <w:t>9374,0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9A32DD">
        <w:rPr>
          <w:sz w:val="26"/>
          <w:szCs w:val="26"/>
        </w:rPr>
        <w:t>2530,0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9C072E" w:rsidRPr="005D509F">
        <w:rPr>
          <w:sz w:val="26"/>
          <w:szCs w:val="26"/>
        </w:rPr>
        <w:t xml:space="preserve"> в сумме </w:t>
      </w:r>
      <w:r w:rsidR="009178C1">
        <w:rPr>
          <w:sz w:val="26"/>
          <w:szCs w:val="26"/>
        </w:rPr>
        <w:t>9831,8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33540C" w:rsidRPr="00E35432">
        <w:rPr>
          <w:sz w:val="26"/>
          <w:szCs w:val="26"/>
        </w:rPr>
        <w:t xml:space="preserve"> на 202</w:t>
      </w:r>
      <w:r w:rsidR="009A32DD">
        <w:rPr>
          <w:sz w:val="26"/>
          <w:szCs w:val="26"/>
        </w:rPr>
        <w:t>3</w:t>
      </w:r>
      <w:r w:rsidR="009C072E" w:rsidRPr="00E35432">
        <w:rPr>
          <w:sz w:val="26"/>
          <w:szCs w:val="26"/>
        </w:rPr>
        <w:t xml:space="preserve"> год в сумме </w:t>
      </w:r>
      <w:r w:rsidR="009A32DD">
        <w:rPr>
          <w:sz w:val="26"/>
          <w:szCs w:val="26"/>
        </w:rPr>
        <w:t>457,8</w:t>
      </w:r>
      <w:r w:rsidR="00A4738F" w:rsidRPr="00E35432">
        <w:rPr>
          <w:sz w:val="26"/>
          <w:szCs w:val="26"/>
        </w:rPr>
        <w:t xml:space="preserve"> 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9B3909">
        <w:rPr>
          <w:sz w:val="26"/>
          <w:szCs w:val="26"/>
        </w:rPr>
        <w:t>2</w:t>
      </w:r>
      <w:r w:rsidR="009C072E" w:rsidRPr="009B3909">
        <w:rPr>
          <w:sz w:val="26"/>
          <w:szCs w:val="26"/>
        </w:rPr>
        <w:t>.</w:t>
      </w:r>
      <w:bookmarkStart w:id="0" w:name="_GoBack"/>
      <w:bookmarkEnd w:id="0"/>
      <w:r w:rsidR="00025B64">
        <w:rPr>
          <w:sz w:val="26"/>
          <w:szCs w:val="26"/>
        </w:rPr>
        <w:t xml:space="preserve"> </w:t>
      </w:r>
      <w:r w:rsidR="009C072E" w:rsidRPr="00DF7DCE">
        <w:rPr>
          <w:sz w:val="26"/>
          <w:szCs w:val="26"/>
        </w:rPr>
        <w:t>Приложения</w:t>
      </w:r>
      <w:r w:rsidR="00F51234">
        <w:rPr>
          <w:sz w:val="26"/>
          <w:szCs w:val="26"/>
        </w:rPr>
        <w:t xml:space="preserve"> 2,3,</w:t>
      </w:r>
      <w:r w:rsidR="00F51234" w:rsidRPr="003163F9">
        <w:rPr>
          <w:sz w:val="26"/>
          <w:szCs w:val="26"/>
        </w:rPr>
        <w:t>5,</w:t>
      </w:r>
      <w:r w:rsidR="003F54DC" w:rsidRPr="003163F9">
        <w:rPr>
          <w:sz w:val="26"/>
          <w:szCs w:val="26"/>
        </w:rPr>
        <w:t xml:space="preserve"> </w:t>
      </w:r>
      <w:r w:rsidR="00E35432" w:rsidRPr="003163F9">
        <w:rPr>
          <w:sz w:val="26"/>
          <w:szCs w:val="26"/>
        </w:rPr>
        <w:t>6,7,8</w:t>
      </w:r>
      <w:r w:rsidR="009C072E" w:rsidRPr="003163F9">
        <w:rPr>
          <w:sz w:val="26"/>
          <w:szCs w:val="26"/>
        </w:rPr>
        <w:t xml:space="preserve"> 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3163F9" w:rsidRDefault="003163F9" w:rsidP="00962634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3163F9">
        <w:rPr>
          <w:sz w:val="26"/>
          <w:szCs w:val="26"/>
        </w:rPr>
        <w:t xml:space="preserve"> </w:t>
      </w:r>
      <w:r w:rsidRPr="00CA10FB">
        <w:rPr>
          <w:sz w:val="26"/>
          <w:szCs w:val="26"/>
        </w:rPr>
        <w:t>Внести изменения в статью 5 и изложить ее в следующей редакции «Утвердить объем</w:t>
      </w:r>
      <w:r>
        <w:t xml:space="preserve"> </w:t>
      </w:r>
      <w:r>
        <w:rPr>
          <w:sz w:val="26"/>
          <w:szCs w:val="26"/>
        </w:rPr>
        <w:t>бюджетных ассигнований муниципального дорожного фонда Новокривошеинского сельского посе</w:t>
      </w:r>
      <w:r w:rsidR="00962634">
        <w:rPr>
          <w:sz w:val="26"/>
          <w:szCs w:val="26"/>
        </w:rPr>
        <w:t>ления на 2023 год в сумме 2479,7</w:t>
      </w:r>
      <w:r>
        <w:rPr>
          <w:sz w:val="26"/>
          <w:szCs w:val="26"/>
        </w:rPr>
        <w:t xml:space="preserve"> тыс. руб., на 2024 год в сумме 908,0 тыс. руб. и на 2025 год в сумме 955,0 тыс. руб.».</w:t>
      </w:r>
    </w:p>
    <w:p w:rsidR="009E392F" w:rsidRDefault="003163F9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962634">
        <w:rPr>
          <w:sz w:val="26"/>
          <w:szCs w:val="26"/>
        </w:rPr>
        <w:t>4</w:t>
      </w:r>
      <w:r w:rsidR="00E5349C" w:rsidRPr="00CA10FB">
        <w:rPr>
          <w:sz w:val="26"/>
          <w:szCs w:val="26"/>
        </w:rPr>
        <w:t>.</w:t>
      </w:r>
      <w:r w:rsidR="00F85CAA">
        <w:rPr>
          <w:sz w:val="26"/>
          <w:szCs w:val="26"/>
        </w:rPr>
        <w:t xml:space="preserve"> 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962634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962634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962634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Default="009E392F" w:rsidP="009E392F">
      <w:pPr>
        <w:rPr>
          <w:sz w:val="26"/>
          <w:szCs w:val="26"/>
        </w:rPr>
      </w:pP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>Председатель Совета</w:t>
      </w: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 xml:space="preserve">Новокривошеинского сельского поселения                              </w:t>
      </w:r>
      <w:r w:rsidR="0035769F">
        <w:rPr>
          <w:sz w:val="26"/>
          <w:szCs w:val="26"/>
        </w:rPr>
        <w:t xml:space="preserve">           </w:t>
      </w:r>
      <w:r w:rsidR="008E2957">
        <w:rPr>
          <w:sz w:val="26"/>
          <w:szCs w:val="26"/>
        </w:rPr>
        <w:t xml:space="preserve">    </w:t>
      </w:r>
      <w:r w:rsidR="00821CE6">
        <w:rPr>
          <w:sz w:val="26"/>
          <w:szCs w:val="26"/>
        </w:rPr>
        <w:t xml:space="preserve">  </w:t>
      </w:r>
      <w:r w:rsidR="008E2957">
        <w:rPr>
          <w:sz w:val="26"/>
          <w:szCs w:val="26"/>
        </w:rPr>
        <w:t>Н. В. 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423F2C" w:rsidRPr="00C25025">
        <w:rPr>
          <w:sz w:val="26"/>
          <w:szCs w:val="26"/>
        </w:rPr>
        <w:t>А.О. 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                                                 </w:t>
      </w:r>
      <w:r>
        <w:rPr>
          <w:sz w:val="26"/>
          <w:szCs w:val="26"/>
        </w:rPr>
        <w:t xml:space="preserve">                         на 2023 год и на плановый период 2024 и 2025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D75694">
        <w:trPr>
          <w:trHeight w:val="677"/>
        </w:trPr>
        <w:tc>
          <w:tcPr>
            <w:tcW w:w="7621" w:type="dxa"/>
          </w:tcPr>
          <w:p w:rsidR="00017CD2" w:rsidRPr="00FF49B5" w:rsidRDefault="00017CD2" w:rsidP="00D75694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2023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9</w:t>
            </w:r>
            <w:r w:rsidR="00F51234">
              <w:rPr>
                <w:sz w:val="26"/>
                <w:szCs w:val="26"/>
              </w:rPr>
              <w:t>374,0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2530,0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F51234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6844,0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D75694">
        <w:trPr>
          <w:trHeight w:val="677"/>
        </w:trPr>
        <w:tc>
          <w:tcPr>
            <w:tcW w:w="7621" w:type="dxa"/>
          </w:tcPr>
          <w:p w:rsidR="00017CD2" w:rsidRPr="00FF49B5" w:rsidRDefault="00017CD2" w:rsidP="00D75694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2024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7746,1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2615,0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5131,1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D75694">
        <w:trPr>
          <w:trHeight w:val="677"/>
        </w:trPr>
        <w:tc>
          <w:tcPr>
            <w:tcW w:w="7621" w:type="dxa"/>
          </w:tcPr>
          <w:p w:rsidR="00017CD2" w:rsidRPr="00FF49B5" w:rsidRDefault="00017CD2" w:rsidP="00D75694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7822,7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2684,0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5138,7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5B6B1B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 из бюджета муниципального района на 2023 год и на плановый период 2024 и 2025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D75694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D75694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D75694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D75694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D75694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D75694">
            <w:pPr>
              <w:jc w:val="center"/>
            </w:pPr>
            <w:r w:rsidRPr="00194429">
              <w:t>на 202</w:t>
            </w:r>
            <w:r>
              <w:t>3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D75694">
            <w:pPr>
              <w:jc w:val="center"/>
            </w:pPr>
            <w:r w:rsidRPr="00194429">
              <w:t>на202</w:t>
            </w:r>
            <w:r>
              <w:t>4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D75694">
            <w:pPr>
              <w:jc w:val="center"/>
            </w:pPr>
            <w:r w:rsidRPr="00194429">
              <w:t>на202</w:t>
            </w:r>
            <w:r>
              <w:t>5</w:t>
            </w:r>
            <w:r w:rsidRPr="00194429">
              <w:t xml:space="preserve"> год</w:t>
            </w:r>
          </w:p>
        </w:tc>
      </w:tr>
      <w:tr w:rsidR="00017CD2" w:rsidRPr="00E60F52" w:rsidTr="00D75694">
        <w:trPr>
          <w:trHeight w:val="669"/>
        </w:trPr>
        <w:tc>
          <w:tcPr>
            <w:tcW w:w="6968" w:type="dxa"/>
          </w:tcPr>
          <w:p w:rsidR="00017CD2" w:rsidRPr="00194429" w:rsidRDefault="00017CD2" w:rsidP="00D75694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Default="00F51234" w:rsidP="00D75694">
            <w:pPr>
              <w:jc w:val="center"/>
            </w:pPr>
            <w:r>
              <w:t>6844,0</w:t>
            </w:r>
          </w:p>
          <w:p w:rsidR="00017CD2" w:rsidRPr="00194429" w:rsidRDefault="00017CD2" w:rsidP="00D75694">
            <w:pPr>
              <w:jc w:val="center"/>
            </w:pP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5131,1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5138,7</w:t>
            </w:r>
          </w:p>
        </w:tc>
      </w:tr>
      <w:tr w:rsidR="00017CD2" w:rsidRPr="00E60F52" w:rsidTr="00D75694">
        <w:trPr>
          <w:trHeight w:val="611"/>
        </w:trPr>
        <w:tc>
          <w:tcPr>
            <w:tcW w:w="6968" w:type="dxa"/>
          </w:tcPr>
          <w:p w:rsidR="00017CD2" w:rsidRPr="00194429" w:rsidRDefault="00017CD2" w:rsidP="00D75694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017CD2" w:rsidP="00D75694">
            <w:pPr>
              <w:jc w:val="center"/>
            </w:pPr>
            <w:r>
              <w:t>48</w:t>
            </w:r>
            <w:r w:rsidR="00F51234">
              <w:t>88,0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4721,0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4721,0</w:t>
            </w:r>
          </w:p>
        </w:tc>
      </w:tr>
      <w:tr w:rsidR="00017CD2" w:rsidRPr="00E60F52" w:rsidTr="00D75694">
        <w:trPr>
          <w:trHeight w:val="812"/>
        </w:trPr>
        <w:tc>
          <w:tcPr>
            <w:tcW w:w="6968" w:type="dxa"/>
          </w:tcPr>
          <w:p w:rsidR="00017CD2" w:rsidRPr="00194429" w:rsidRDefault="00017CD2" w:rsidP="00D75694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017CD2" w:rsidP="00D75694">
            <w:pPr>
              <w:jc w:val="center"/>
            </w:pPr>
            <w:r>
              <w:t>195,7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205,0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212,6</w:t>
            </w:r>
          </w:p>
        </w:tc>
      </w:tr>
      <w:tr w:rsidR="00017CD2" w:rsidRPr="00E60F52" w:rsidTr="00D75694">
        <w:tc>
          <w:tcPr>
            <w:tcW w:w="6968" w:type="dxa"/>
          </w:tcPr>
          <w:p w:rsidR="00017CD2" w:rsidRPr="00194429" w:rsidRDefault="00017CD2" w:rsidP="00D75694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017CD2" w:rsidRPr="002F3F0C" w:rsidRDefault="00F51234" w:rsidP="00D75694">
            <w:pPr>
              <w:jc w:val="center"/>
            </w:pPr>
            <w:r>
              <w:t>1760,3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</w:tr>
      <w:tr w:rsidR="00017CD2" w:rsidRPr="00E60F52" w:rsidTr="00D75694">
        <w:tc>
          <w:tcPr>
            <w:tcW w:w="6968" w:type="dxa"/>
          </w:tcPr>
          <w:p w:rsidR="00017CD2" w:rsidRPr="00194429" w:rsidRDefault="00017CD2" w:rsidP="00D75694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017CD2" w:rsidRDefault="00F51234" w:rsidP="00D75694">
            <w:pPr>
              <w:jc w:val="center"/>
            </w:pPr>
            <w:r>
              <w:t>1760,3</w:t>
            </w:r>
          </w:p>
          <w:p w:rsidR="00017CD2" w:rsidRDefault="00017CD2" w:rsidP="00D75694">
            <w:pPr>
              <w:jc w:val="center"/>
            </w:pPr>
          </w:p>
          <w:p w:rsidR="00017CD2" w:rsidRPr="002F3F0C" w:rsidRDefault="00017CD2" w:rsidP="00D75694">
            <w:pPr>
              <w:jc w:val="center"/>
            </w:pP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</w:tr>
      <w:tr w:rsidR="00017CD2" w:rsidRPr="00E60F52" w:rsidTr="00D75694">
        <w:tc>
          <w:tcPr>
            <w:tcW w:w="6968" w:type="dxa"/>
          </w:tcPr>
          <w:p w:rsidR="00017CD2" w:rsidRPr="00194429" w:rsidRDefault="00017CD2" w:rsidP="00D75694">
            <w:r w:rsidRPr="00194429">
              <w:t>Межбюджетные трансферты на обеспечение условий для развития физической культуры  и массового спорта</w:t>
            </w:r>
            <w:r>
              <w:t xml:space="preserve"> (Доп.КД 205)</w:t>
            </w:r>
          </w:p>
        </w:tc>
        <w:tc>
          <w:tcPr>
            <w:tcW w:w="1024" w:type="dxa"/>
          </w:tcPr>
          <w:p w:rsidR="00017CD2" w:rsidRPr="009F2F9F" w:rsidRDefault="00017CD2" w:rsidP="00D75694">
            <w:pPr>
              <w:jc w:val="center"/>
            </w:pPr>
            <w:r>
              <w:t>205,</w:t>
            </w:r>
            <w:r w:rsidR="00F51234">
              <w:t>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</w:tr>
      <w:tr w:rsidR="00017CD2" w:rsidRPr="00E60F52" w:rsidTr="00D75694">
        <w:tc>
          <w:tcPr>
            <w:tcW w:w="6968" w:type="dxa"/>
          </w:tcPr>
          <w:p w:rsidR="00017CD2" w:rsidRDefault="00017CD2" w:rsidP="00D75694">
            <w:r>
              <w:t>Межбюджетные трансферты на содержание дорог в рамках муниципальной программы «Развитие автомобильных дорог Кривошеинского района» (Доп. КД 214)</w:t>
            </w:r>
          </w:p>
        </w:tc>
        <w:tc>
          <w:tcPr>
            <w:tcW w:w="1024" w:type="dxa"/>
          </w:tcPr>
          <w:p w:rsidR="00017CD2" w:rsidRPr="009F2F9F" w:rsidRDefault="00F51234" w:rsidP="00D75694">
            <w:pPr>
              <w:jc w:val="center"/>
            </w:pPr>
            <w:r>
              <w:t>1555,2</w:t>
            </w:r>
          </w:p>
        </w:tc>
        <w:tc>
          <w:tcPr>
            <w:tcW w:w="931" w:type="dxa"/>
          </w:tcPr>
          <w:p w:rsidR="00017CD2" w:rsidRDefault="00017CD2" w:rsidP="00D75694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017CD2" w:rsidRDefault="00017CD2" w:rsidP="00D75694">
            <w:pPr>
              <w:jc w:val="center"/>
            </w:pPr>
            <w:r>
              <w:t>0,0</w:t>
            </w:r>
          </w:p>
        </w:tc>
      </w:tr>
    </w:tbl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 xml:space="preserve">муниципального образования Новокривошеинское сельское поселение            </w:t>
      </w:r>
      <w:r>
        <w:rPr>
          <w:sz w:val="26"/>
          <w:szCs w:val="26"/>
        </w:rPr>
        <w:t xml:space="preserve">                         на 2023 год и на плановый период 2024 и 2025 годов</w:t>
      </w:r>
    </w:p>
    <w:p w:rsidR="00017CD2" w:rsidRPr="00FB2E42" w:rsidRDefault="00017CD2" w:rsidP="00017CD2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2023</w:t>
            </w:r>
            <w:r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83316C" w:rsidTr="00D7569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017CD2" w:rsidRPr="0083316C" w:rsidTr="00D75694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A4738F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</w:p>
          <w:p w:rsidR="00017CD2" w:rsidRPr="00A4738F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7716E2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7716E2" w:rsidRDefault="00017CD2" w:rsidP="00D75694">
            <w:pPr>
              <w:jc w:val="center"/>
              <w:rPr>
                <w:sz w:val="26"/>
                <w:szCs w:val="26"/>
              </w:rPr>
            </w:pPr>
            <w:r w:rsidRPr="007716E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457,8</w:t>
            </w:r>
          </w:p>
        </w:tc>
      </w:tr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A4738F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7716E2" w:rsidRDefault="00017CD2" w:rsidP="00D75694">
            <w:pPr>
              <w:jc w:val="center"/>
              <w:rPr>
                <w:sz w:val="26"/>
                <w:szCs w:val="26"/>
              </w:rPr>
            </w:pPr>
            <w:r w:rsidRPr="007716E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9</w:t>
            </w:r>
            <w:r w:rsidR="00F51234">
              <w:rPr>
                <w:sz w:val="26"/>
                <w:szCs w:val="26"/>
              </w:rPr>
              <w:t>374,0</w:t>
            </w:r>
          </w:p>
        </w:tc>
      </w:tr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A4738F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7716E2" w:rsidRDefault="00F51234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9831,8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2024</w:t>
            </w:r>
            <w:r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83316C" w:rsidTr="00D7569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017CD2" w:rsidRPr="0083316C" w:rsidTr="00D75694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017CD2" w:rsidRDefault="00017CD2" w:rsidP="00017CD2">
      <w:pPr>
        <w:jc w:val="center"/>
        <w:rPr>
          <w:sz w:val="26"/>
          <w:szCs w:val="26"/>
        </w:rPr>
      </w:pPr>
    </w:p>
    <w:p w:rsidR="00017CD2" w:rsidRPr="00FB2E42" w:rsidRDefault="00017CD2" w:rsidP="00017CD2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2025</w:t>
            </w:r>
            <w:r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83316C" w:rsidTr="00D7569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017CD2" w:rsidRPr="0083316C" w:rsidTr="00D75694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017CD2" w:rsidRDefault="00017CD2" w:rsidP="00017CD2">
      <w:pPr>
        <w:tabs>
          <w:tab w:val="left" w:pos="4005"/>
        </w:tabs>
      </w:pPr>
    </w:p>
    <w:p w:rsidR="004B624D" w:rsidRDefault="004B624D" w:rsidP="004B624D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6</w:t>
      </w:r>
    </w:p>
    <w:p w:rsidR="004B624D" w:rsidRDefault="004B624D" w:rsidP="004B624D">
      <w:pPr>
        <w:tabs>
          <w:tab w:val="left" w:pos="4125"/>
        </w:tabs>
        <w:ind w:left="4820"/>
        <w:rPr>
          <w:sz w:val="26"/>
          <w:szCs w:val="26"/>
        </w:rPr>
      </w:pPr>
    </w:p>
    <w:p w:rsidR="004B624D" w:rsidRPr="00C37D75" w:rsidRDefault="004B624D" w:rsidP="004B624D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9314B0" w:rsidRDefault="009314B0" w:rsidP="00E5317F">
      <w:pPr>
        <w:tabs>
          <w:tab w:val="left" w:pos="4125"/>
        </w:tabs>
      </w:pPr>
    </w:p>
    <w:p w:rsidR="004B624D" w:rsidRDefault="004B624D" w:rsidP="004B624D">
      <w:pPr>
        <w:tabs>
          <w:tab w:val="left" w:pos="4125"/>
        </w:tabs>
        <w:jc w:val="center"/>
      </w:pPr>
      <w:r w:rsidRPr="004B624D">
        <w:t>Ведомственная структура расходов местного бюджета  муниципального образования                          Новокривошеинское сельское поселение на 2023 год</w:t>
      </w:r>
    </w:p>
    <w:p w:rsidR="004B624D" w:rsidRDefault="004B624D" w:rsidP="004B624D">
      <w:pPr>
        <w:tabs>
          <w:tab w:val="left" w:pos="4125"/>
        </w:tabs>
        <w:jc w:val="center"/>
      </w:pPr>
      <w:r w:rsidRPr="004B624D">
        <w:t>(тыс.руб.)</w:t>
      </w:r>
    </w:p>
    <w:tbl>
      <w:tblPr>
        <w:tblW w:w="5000" w:type="pct"/>
        <w:tblLook w:val="04A0"/>
      </w:tblPr>
      <w:tblGrid>
        <w:gridCol w:w="4884"/>
        <w:gridCol w:w="647"/>
        <w:gridCol w:w="738"/>
        <w:gridCol w:w="1536"/>
        <w:gridCol w:w="576"/>
        <w:gridCol w:w="1473"/>
      </w:tblGrid>
      <w:tr w:rsidR="004B624D" w:rsidRPr="004B624D" w:rsidTr="004B624D">
        <w:trPr>
          <w:trHeight w:val="276"/>
        </w:trPr>
        <w:tc>
          <w:tcPr>
            <w:tcW w:w="2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Вед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4B624D" w:rsidRPr="004B624D" w:rsidTr="004B624D">
        <w:trPr>
          <w:trHeight w:val="276"/>
        </w:trPr>
        <w:tc>
          <w:tcPr>
            <w:tcW w:w="2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9 831,8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Исполнительно-распорядительный орган муниципального образования - Администрация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9 831,8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4B624D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4B624D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5 933,5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4B624D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4B624D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4 665,3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4 659,0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4 659,0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 xml:space="preserve">Расходы на выплаты персоналу в целях обеспечения выполнения функций </w:t>
            </w:r>
            <w:r w:rsidRPr="004B624D">
              <w:rPr>
                <w:rFonts w:ascii="Times New Roman CYR" w:hAnsi="Times New Roman CYR" w:cs="Times New Roman CYR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3 782,0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lastRenderedPageBreak/>
              <w:t>Расходы на выплаты персоналу государственных (муниципальных)органов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3 782,0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875,0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875,0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269,2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239,8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 xml:space="preserve">Выполнения других обязательств </w:t>
            </w:r>
            <w:r w:rsidRPr="004B624D">
              <w:rPr>
                <w:rFonts w:ascii="Times New Roman CYR" w:hAnsi="Times New Roman CYR" w:cs="Times New Roman CYR"/>
              </w:rPr>
              <w:lastRenderedPageBreak/>
              <w:t>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239,8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r w:rsidRPr="004B624D">
              <w:lastRenderedPageBreak/>
              <w:t>Расходы на публикацию информации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 xml:space="preserve">907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176,0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167,0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167,0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 xml:space="preserve">Иные закупки товаров, работ и услуг для обеспечения государственных </w:t>
            </w:r>
            <w:r w:rsidRPr="004B624D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lastRenderedPageBreak/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1,7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1,7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2 491,5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r w:rsidRPr="004B624D"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0600000000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r w:rsidRPr="004B624D"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0610000000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r w:rsidRPr="004B624D">
              <w:t>Основное мероприятие "Поддержка отдельных подотраслей растениеводства и животноводства"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0619000000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r w:rsidRPr="004B624D">
              <w:t>Основное мероприятие "Создание условий для вовлечения в оборот земель сельскохозяйственного назначения"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0619200000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r w:rsidRPr="004B624D"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2 479,7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r w:rsidRPr="004B624D"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r w:rsidRPr="004B624D">
              <w:t>Подпрограмма "Сохранение и развитие автомобильных дорог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1820000000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r w:rsidRPr="004B624D">
              <w:t>Основное мероприятие "Капитальный ремонт и (или) ремонт автомобильных дорог общего пользования местного значения""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1828400000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r w:rsidRPr="004B624D"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r w:rsidRPr="004B624D">
              <w:t>Капитальный, текущий ремонт улиц и дорог местного значения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r w:rsidRPr="004B624D">
              <w:t>Софинанирование по с 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564,0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 xml:space="preserve">Развитие системы "Теплоснабжение" </w:t>
            </w:r>
            <w:r w:rsidRPr="004B624D">
              <w:rPr>
                <w:rFonts w:ascii="Times New Roman CYR" w:hAnsi="Times New Roman CYR" w:cs="Times New Roman CYR"/>
              </w:rPr>
              <w:lastRenderedPageBreak/>
              <w:t>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228,0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228,0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6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 xml:space="preserve">Проектная часть государственной </w:t>
            </w:r>
            <w:r w:rsidRPr="004B624D">
              <w:rPr>
                <w:rFonts w:ascii="Times New Roman CYR" w:hAnsi="Times New Roman CYR" w:cs="Times New Roman CYR"/>
              </w:rPr>
              <w:lastRenderedPageBreak/>
              <w:t>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lastRenderedPageBreak/>
              <w:t>Региональный проект "Спорт - норма жизни"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4B624D" w:rsidRPr="004B624D" w:rsidTr="004B624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B624D" w:rsidRPr="004B624D" w:rsidRDefault="004B624D" w:rsidP="004B624D">
            <w:pPr>
              <w:jc w:val="center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4B624D" w:rsidRPr="004B624D" w:rsidRDefault="004B624D" w:rsidP="004B624D">
            <w:pPr>
              <w:jc w:val="right"/>
              <w:rPr>
                <w:rFonts w:ascii="Times New Roman CYR" w:hAnsi="Times New Roman CYR" w:cs="Times New Roman CYR"/>
              </w:rPr>
            </w:pPr>
            <w:r w:rsidRPr="004B624D">
              <w:rPr>
                <w:rFonts w:ascii="Times New Roman CYR" w:hAnsi="Times New Roman CYR" w:cs="Times New Roman CYR"/>
              </w:rPr>
              <w:t>35,6</w:t>
            </w:r>
          </w:p>
        </w:tc>
      </w:tr>
    </w:tbl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4B624D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7</w:t>
      </w:r>
    </w:p>
    <w:p w:rsidR="004B624D" w:rsidRDefault="004B624D" w:rsidP="004B624D">
      <w:pPr>
        <w:tabs>
          <w:tab w:val="left" w:pos="4125"/>
        </w:tabs>
        <w:ind w:left="4820"/>
        <w:rPr>
          <w:sz w:val="26"/>
          <w:szCs w:val="26"/>
        </w:rPr>
      </w:pPr>
    </w:p>
    <w:p w:rsidR="004B624D" w:rsidRPr="00C37D75" w:rsidRDefault="004B624D" w:rsidP="004B624D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4B624D" w:rsidRDefault="004B624D" w:rsidP="00E5317F">
      <w:pPr>
        <w:tabs>
          <w:tab w:val="left" w:pos="4125"/>
        </w:tabs>
      </w:pPr>
    </w:p>
    <w:p w:rsidR="004B624D" w:rsidRDefault="00BE474C" w:rsidP="00BE474C">
      <w:pPr>
        <w:tabs>
          <w:tab w:val="left" w:pos="4125"/>
        </w:tabs>
        <w:jc w:val="center"/>
      </w:pPr>
      <w:r w:rsidRPr="00BE474C">
        <w:t>Распределение бюджетных ассигнований по разделам и подразделам классификации расходов  местного бюджета  муниципального образования Новокривошеинское                                    сельское поселение на 2023 год</w:t>
      </w:r>
    </w:p>
    <w:p w:rsidR="00BE474C" w:rsidRDefault="00BE474C" w:rsidP="00BE474C">
      <w:pPr>
        <w:tabs>
          <w:tab w:val="left" w:pos="4125"/>
        </w:tabs>
        <w:jc w:val="center"/>
      </w:pPr>
      <w:r>
        <w:t>(тыс.руб)</w:t>
      </w:r>
    </w:p>
    <w:tbl>
      <w:tblPr>
        <w:tblW w:w="5000" w:type="pct"/>
        <w:tblLook w:val="04A0"/>
      </w:tblPr>
      <w:tblGrid>
        <w:gridCol w:w="7473"/>
        <w:gridCol w:w="761"/>
        <w:gridCol w:w="1620"/>
      </w:tblGrid>
      <w:tr w:rsidR="00BE474C" w:rsidTr="00BE474C">
        <w:trPr>
          <w:trHeight w:val="276"/>
        </w:trPr>
        <w:tc>
          <w:tcPr>
            <w:tcW w:w="3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BE474C" w:rsidTr="00BE474C">
        <w:trPr>
          <w:trHeight w:val="276"/>
        </w:trPr>
        <w:tc>
          <w:tcPr>
            <w:tcW w:w="3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8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82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5 933,5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4 665,3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269,2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2 491,5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2 479,7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564,0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228,0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BE474C" w:rsidTr="00BE474C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Итого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Default="00BE474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Default="00BE474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9 831,8</w:t>
            </w:r>
          </w:p>
        </w:tc>
      </w:tr>
    </w:tbl>
    <w:p w:rsidR="00BE474C" w:rsidRDefault="00BE474C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4B624D" w:rsidRDefault="004B624D" w:rsidP="00E5317F">
      <w:pPr>
        <w:tabs>
          <w:tab w:val="left" w:pos="4125"/>
        </w:tabs>
      </w:pPr>
    </w:p>
    <w:p w:rsidR="00BE474C" w:rsidRDefault="00BE474C" w:rsidP="00E5317F">
      <w:pPr>
        <w:tabs>
          <w:tab w:val="left" w:pos="4125"/>
        </w:tabs>
      </w:pPr>
    </w:p>
    <w:p w:rsidR="00BE474C" w:rsidRDefault="00BE474C" w:rsidP="00E5317F">
      <w:pPr>
        <w:tabs>
          <w:tab w:val="left" w:pos="4125"/>
        </w:tabs>
      </w:pPr>
    </w:p>
    <w:p w:rsidR="00BE474C" w:rsidRDefault="00BE474C" w:rsidP="00E5317F">
      <w:pPr>
        <w:tabs>
          <w:tab w:val="left" w:pos="4125"/>
        </w:tabs>
      </w:pPr>
    </w:p>
    <w:p w:rsidR="00BE474C" w:rsidRDefault="00BE474C" w:rsidP="00E5317F">
      <w:pPr>
        <w:tabs>
          <w:tab w:val="left" w:pos="4125"/>
        </w:tabs>
      </w:pPr>
    </w:p>
    <w:p w:rsidR="00BE474C" w:rsidRDefault="00BE474C" w:rsidP="00E5317F">
      <w:pPr>
        <w:tabs>
          <w:tab w:val="left" w:pos="4125"/>
        </w:tabs>
      </w:pPr>
    </w:p>
    <w:p w:rsidR="00BE474C" w:rsidRDefault="00BE474C" w:rsidP="00E5317F">
      <w:pPr>
        <w:tabs>
          <w:tab w:val="left" w:pos="4125"/>
        </w:tabs>
      </w:pPr>
    </w:p>
    <w:p w:rsidR="00BE474C" w:rsidRDefault="00BE474C" w:rsidP="00E5317F">
      <w:pPr>
        <w:tabs>
          <w:tab w:val="left" w:pos="4125"/>
        </w:tabs>
      </w:pPr>
    </w:p>
    <w:p w:rsidR="004B624D" w:rsidRDefault="00BE474C" w:rsidP="004B624D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        </w:t>
      </w:r>
      <w:r w:rsidR="004B624D" w:rsidRPr="005B6B1B">
        <w:rPr>
          <w:sz w:val="26"/>
          <w:szCs w:val="26"/>
        </w:rPr>
        <w:t>Приложение</w:t>
      </w:r>
      <w:r w:rsidR="004B624D">
        <w:rPr>
          <w:sz w:val="26"/>
          <w:szCs w:val="26"/>
        </w:rPr>
        <w:t xml:space="preserve"> № 8</w:t>
      </w:r>
    </w:p>
    <w:p w:rsidR="004B624D" w:rsidRDefault="004B624D" w:rsidP="004B624D">
      <w:pPr>
        <w:tabs>
          <w:tab w:val="left" w:pos="4125"/>
        </w:tabs>
        <w:ind w:left="4820"/>
        <w:rPr>
          <w:sz w:val="26"/>
          <w:szCs w:val="26"/>
        </w:rPr>
      </w:pPr>
    </w:p>
    <w:p w:rsidR="004B624D" w:rsidRPr="00C37D75" w:rsidRDefault="004B624D" w:rsidP="004B624D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BE474C" w:rsidRDefault="00BE474C" w:rsidP="00E5317F">
      <w:pPr>
        <w:tabs>
          <w:tab w:val="left" w:pos="4125"/>
        </w:tabs>
      </w:pPr>
    </w:p>
    <w:p w:rsidR="004B624D" w:rsidRDefault="00BE474C" w:rsidP="00BE474C">
      <w:pPr>
        <w:tabs>
          <w:tab w:val="left" w:pos="4125"/>
        </w:tabs>
        <w:jc w:val="center"/>
      </w:pPr>
      <w:r w:rsidRPr="00BE474C">
        <w:t>Распределение бюджетных ассигнований по разделам, подразделам, целевым статьям, группам (группам и подгруппам) вида  расходов местного бюджета  муниципального образования Новокривошеинское сельское поселение на 2023 год</w:t>
      </w:r>
    </w:p>
    <w:p w:rsidR="00BE474C" w:rsidRDefault="00BE474C" w:rsidP="00BE474C">
      <w:pPr>
        <w:tabs>
          <w:tab w:val="left" w:pos="4125"/>
        </w:tabs>
        <w:jc w:val="center"/>
      </w:pPr>
      <w:r w:rsidRPr="00BE474C">
        <w:t>(тыс.руб.)</w:t>
      </w:r>
    </w:p>
    <w:tbl>
      <w:tblPr>
        <w:tblW w:w="5000" w:type="pct"/>
        <w:tblLook w:val="04A0"/>
      </w:tblPr>
      <w:tblGrid>
        <w:gridCol w:w="4937"/>
        <w:gridCol w:w="276"/>
        <w:gridCol w:w="738"/>
        <w:gridCol w:w="1536"/>
        <w:gridCol w:w="610"/>
        <w:gridCol w:w="1757"/>
      </w:tblGrid>
      <w:tr w:rsidR="00BE474C" w:rsidRPr="00BE474C" w:rsidTr="00BE474C">
        <w:trPr>
          <w:trHeight w:val="276"/>
        </w:trPr>
        <w:tc>
          <w:tcPr>
            <w:tcW w:w="2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BE474C" w:rsidRPr="00BE474C" w:rsidTr="00BE474C">
        <w:trPr>
          <w:trHeight w:val="276"/>
        </w:trPr>
        <w:tc>
          <w:tcPr>
            <w:tcW w:w="2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9 831,8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BE474C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BE474C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5 933,5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BE474C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BE474C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4 665,3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4 659,0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4 659,0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E474C">
              <w:rPr>
                <w:rFonts w:ascii="Times New Roman CYR" w:hAnsi="Times New Roman CYR" w:cs="Times New Roman CYR"/>
              </w:rPr>
              <w:lastRenderedPageBreak/>
              <w:t>внебюджетными фондами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3 782,0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lastRenderedPageBreak/>
              <w:t>Расходы на выплаты персоналу государственных (муниципальных)органов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3 782,0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875,0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875,0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269,2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239,8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Выполнения других обязательств государства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239,8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r w:rsidRPr="00BE474C">
              <w:t>Расходы на публикацию информации органов местного самоуправления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176,0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9,0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9,0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0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167,0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0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167,0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lastRenderedPageBreak/>
              <w:t>Национальная оборона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1,7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1,7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 xml:space="preserve">Муниципальные программы муниципальных </w:t>
            </w:r>
            <w:r w:rsidRPr="00BE474C">
              <w:rPr>
                <w:rFonts w:ascii="Times New Roman CYR" w:hAnsi="Times New Roman CYR" w:cs="Times New Roman CYR"/>
              </w:rPr>
              <w:lastRenderedPageBreak/>
              <w:t>образований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lastRenderedPageBreak/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2 491,5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r w:rsidRPr="00BE474C"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0600000000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r w:rsidRPr="00BE474C"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0610000000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r w:rsidRPr="00BE474C">
              <w:t>Основное мероприятие "Поддержка отдельных подотраслей растениеводства и животноводства"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0619000000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r w:rsidRPr="00BE474C">
              <w:t>Основное мероприятие "Создание условий для вовлечения в оборот земель сельскохозяйственного назначения"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0619200000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r w:rsidRPr="00BE474C"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2 479,7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r w:rsidRPr="00BE474C"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r w:rsidRPr="00BE474C">
              <w:t>Подпрограмма "Сохранение и развитие автомобильных дорог Томской области"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1820000000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r w:rsidRPr="00BE474C">
              <w:t>Основное мероприятие "Капитальный ремонт и (или) ремонт автомобильных дорог общего пользования местного значения""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1828400000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r w:rsidRPr="00BE474C"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 xml:space="preserve">Муниципальные программы муниципальных </w:t>
            </w:r>
            <w:r w:rsidRPr="00BE474C">
              <w:rPr>
                <w:rFonts w:ascii="Times New Roman CYR" w:hAnsi="Times New Roman CYR" w:cs="Times New Roman CYR"/>
              </w:rPr>
              <w:lastRenderedPageBreak/>
              <w:t>образований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lastRenderedPageBreak/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r w:rsidRPr="00BE474C">
              <w:t>Капитальный, текущий ремонт улиц и дорог местного значения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r w:rsidRPr="00BE474C">
              <w:t>Софинанирование по с 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564,0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228,0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228,0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135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5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2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90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135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5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135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2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2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0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BE474C" w:rsidRPr="00BE474C" w:rsidTr="00BE474C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E474C" w:rsidRPr="00BE474C" w:rsidRDefault="00BE474C" w:rsidP="00BE474C">
            <w:pPr>
              <w:jc w:val="center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BE474C" w:rsidRPr="00BE474C" w:rsidRDefault="00BE474C" w:rsidP="00BE474C">
            <w:pPr>
              <w:jc w:val="right"/>
              <w:rPr>
                <w:rFonts w:ascii="Times New Roman CYR" w:hAnsi="Times New Roman CYR" w:cs="Times New Roman CYR"/>
              </w:rPr>
            </w:pPr>
            <w:r w:rsidRPr="00BE474C">
              <w:rPr>
                <w:rFonts w:ascii="Times New Roman CYR" w:hAnsi="Times New Roman CYR" w:cs="Times New Roman CYR"/>
              </w:rPr>
              <w:t>35,6</w:t>
            </w:r>
          </w:p>
        </w:tc>
      </w:tr>
    </w:tbl>
    <w:p w:rsidR="00BE474C" w:rsidRDefault="00BE474C" w:rsidP="00E5317F">
      <w:pPr>
        <w:tabs>
          <w:tab w:val="left" w:pos="4125"/>
        </w:tabs>
      </w:pPr>
    </w:p>
    <w:sectPr w:rsidR="00BE474C" w:rsidSect="009314B0">
      <w:headerReference w:type="first" r:id="rId10"/>
      <w:pgSz w:w="11906" w:h="16838"/>
      <w:pgMar w:top="1134" w:right="567" w:bottom="1134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776" w:rsidRDefault="00025776" w:rsidP="008D5C8E">
      <w:r>
        <w:separator/>
      </w:r>
    </w:p>
  </w:endnote>
  <w:endnote w:type="continuationSeparator" w:id="1">
    <w:p w:rsidR="00025776" w:rsidRDefault="00025776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776" w:rsidRDefault="00025776" w:rsidP="008D5C8E">
      <w:r>
        <w:separator/>
      </w:r>
    </w:p>
  </w:footnote>
  <w:footnote w:type="continuationSeparator" w:id="1">
    <w:p w:rsidR="00025776" w:rsidRDefault="00025776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E72069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BE474C">
            <w:rPr>
              <w:noProof/>
            </w:rPr>
            <w:t>2</w:t>
          </w:r>
        </w:fldSimple>
      </w:sdtContent>
    </w:sdt>
  </w:p>
  <w:p w:rsidR="00E35432" w:rsidRDefault="00E3543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E35432" w:rsidP="00AE7C4E">
    <w:pPr>
      <w:pStyle w:val="ae"/>
      <w:ind w:firstLine="0"/>
      <w:jc w:val="center"/>
    </w:pPr>
    <w:r>
      <w:t>3</w:t>
    </w:r>
  </w:p>
  <w:p w:rsidR="00E35432" w:rsidRDefault="00E3543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776"/>
    <w:rsid w:val="0002584F"/>
    <w:rsid w:val="00025A52"/>
    <w:rsid w:val="00025B64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4CB"/>
    <w:rsid w:val="002B3621"/>
    <w:rsid w:val="002B421A"/>
    <w:rsid w:val="002B46A1"/>
    <w:rsid w:val="002B4FCE"/>
    <w:rsid w:val="002B57DA"/>
    <w:rsid w:val="002B5DC8"/>
    <w:rsid w:val="002B7DA1"/>
    <w:rsid w:val="002C13C8"/>
    <w:rsid w:val="002C285C"/>
    <w:rsid w:val="002C358F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163F9"/>
    <w:rsid w:val="0031644E"/>
    <w:rsid w:val="00324155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392F"/>
    <w:rsid w:val="004B3A90"/>
    <w:rsid w:val="004B3E10"/>
    <w:rsid w:val="004B42CB"/>
    <w:rsid w:val="004B5C0A"/>
    <w:rsid w:val="004B604E"/>
    <w:rsid w:val="004B624D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DF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2A66"/>
    <w:rsid w:val="006B350D"/>
    <w:rsid w:val="006B468C"/>
    <w:rsid w:val="006B61B2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695"/>
    <w:rsid w:val="007068C8"/>
    <w:rsid w:val="00706C2D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BA9"/>
    <w:rsid w:val="00780B8D"/>
    <w:rsid w:val="0078144B"/>
    <w:rsid w:val="007830A0"/>
    <w:rsid w:val="0078323C"/>
    <w:rsid w:val="007839CA"/>
    <w:rsid w:val="00783CB0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76E4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E0547"/>
    <w:rsid w:val="008E1192"/>
    <w:rsid w:val="008E19B0"/>
    <w:rsid w:val="008E2957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74C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826FC"/>
    <w:rsid w:val="00C82963"/>
    <w:rsid w:val="00C861A7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52F3"/>
    <w:rsid w:val="00D858C6"/>
    <w:rsid w:val="00D865C6"/>
    <w:rsid w:val="00D902A0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2535"/>
    <w:rsid w:val="00E5317F"/>
    <w:rsid w:val="00E5349C"/>
    <w:rsid w:val="00E53EF5"/>
    <w:rsid w:val="00E546F1"/>
    <w:rsid w:val="00E60613"/>
    <w:rsid w:val="00E60F52"/>
    <w:rsid w:val="00E62864"/>
    <w:rsid w:val="00E65D97"/>
    <w:rsid w:val="00E67499"/>
    <w:rsid w:val="00E7206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3468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3"/>
    <w:uiPriority w:val="99"/>
    <w:semiHidden/>
    <w:unhideWhenUsed/>
    <w:rsid w:val="004B624D"/>
    <w:rPr>
      <w:color w:val="800080"/>
      <w:u w:val="single"/>
    </w:rPr>
  </w:style>
  <w:style w:type="paragraph" w:customStyle="1" w:styleId="xl65">
    <w:name w:val="xl65"/>
    <w:basedOn w:val="a2"/>
    <w:rsid w:val="004B624D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6">
    <w:name w:val="xl66"/>
    <w:basedOn w:val="a2"/>
    <w:rsid w:val="004B624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2"/>
    <w:rsid w:val="004B624D"/>
    <w:pP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2"/>
    <w:rsid w:val="004B624D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2"/>
    <w:rsid w:val="004B624D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0">
    <w:name w:val="xl70"/>
    <w:basedOn w:val="a2"/>
    <w:rsid w:val="004B624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2"/>
    <w:rsid w:val="004B624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2">
    <w:name w:val="xl72"/>
    <w:basedOn w:val="a2"/>
    <w:rsid w:val="004B624D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3">
    <w:name w:val="xl73"/>
    <w:basedOn w:val="a2"/>
    <w:rsid w:val="004B624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4">
    <w:name w:val="xl74"/>
    <w:basedOn w:val="a2"/>
    <w:rsid w:val="004B624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5">
    <w:name w:val="xl75"/>
    <w:basedOn w:val="a2"/>
    <w:rsid w:val="004B624D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6">
    <w:name w:val="xl76"/>
    <w:basedOn w:val="a2"/>
    <w:rsid w:val="004B624D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7">
    <w:name w:val="xl77"/>
    <w:basedOn w:val="a2"/>
    <w:rsid w:val="004B624D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8">
    <w:name w:val="xl78"/>
    <w:basedOn w:val="a2"/>
    <w:rsid w:val="004B624D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9">
    <w:name w:val="xl79"/>
    <w:basedOn w:val="a2"/>
    <w:rsid w:val="004B624D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2"/>
    <w:rsid w:val="004B624D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1">
    <w:name w:val="xl81"/>
    <w:basedOn w:val="a2"/>
    <w:rsid w:val="004B624D"/>
    <w:pPr>
      <w:pBdr>
        <w:top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2">
    <w:name w:val="xl82"/>
    <w:basedOn w:val="a2"/>
    <w:rsid w:val="004B624D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3">
    <w:name w:val="xl83"/>
    <w:basedOn w:val="a2"/>
    <w:rsid w:val="004B624D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4">
    <w:name w:val="xl84"/>
    <w:basedOn w:val="a2"/>
    <w:rsid w:val="004B624D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5">
    <w:name w:val="xl85"/>
    <w:basedOn w:val="a2"/>
    <w:rsid w:val="004B624D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6">
    <w:name w:val="xl86"/>
    <w:basedOn w:val="a2"/>
    <w:rsid w:val="004B624D"/>
    <w:pPr>
      <w:pBdr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7">
    <w:name w:val="xl87"/>
    <w:basedOn w:val="a2"/>
    <w:rsid w:val="004B624D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8">
    <w:name w:val="xl88"/>
    <w:basedOn w:val="a2"/>
    <w:rsid w:val="004B624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9">
    <w:name w:val="xl89"/>
    <w:basedOn w:val="a2"/>
    <w:rsid w:val="004B624D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0">
    <w:name w:val="xl90"/>
    <w:basedOn w:val="a2"/>
    <w:rsid w:val="004B624D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1">
    <w:name w:val="xl91"/>
    <w:basedOn w:val="a2"/>
    <w:rsid w:val="004B624D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2">
    <w:name w:val="xl92"/>
    <w:basedOn w:val="a2"/>
    <w:rsid w:val="004B624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93">
    <w:name w:val="xl93"/>
    <w:basedOn w:val="a2"/>
    <w:rsid w:val="004B624D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4">
    <w:name w:val="xl94"/>
    <w:basedOn w:val="a2"/>
    <w:rsid w:val="004B624D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5">
    <w:name w:val="xl95"/>
    <w:basedOn w:val="a2"/>
    <w:rsid w:val="004B624D"/>
    <w:pPr>
      <w:pBdr>
        <w:left w:val="single" w:sz="4" w:space="0" w:color="5A5A5A"/>
        <w:bottom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6">
    <w:name w:val="xl96"/>
    <w:basedOn w:val="a2"/>
    <w:rsid w:val="004B624D"/>
    <w:pPr>
      <w:pBdr>
        <w:left w:val="single" w:sz="4" w:space="0" w:color="C0C0C0"/>
        <w:bottom w:val="single" w:sz="4" w:space="0" w:color="auto"/>
        <w:right w:val="single" w:sz="4" w:space="0" w:color="5A5A5A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7">
    <w:name w:val="xl97"/>
    <w:basedOn w:val="a2"/>
    <w:rsid w:val="004B624D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8">
    <w:name w:val="xl98"/>
    <w:basedOn w:val="a2"/>
    <w:rsid w:val="004B624D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9">
    <w:name w:val="xl99"/>
    <w:basedOn w:val="a2"/>
    <w:rsid w:val="004B6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2"/>
    <w:rsid w:val="004B624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1">
    <w:name w:val="xl101"/>
    <w:basedOn w:val="a2"/>
    <w:rsid w:val="004B624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02">
    <w:name w:val="xl102"/>
    <w:basedOn w:val="a2"/>
    <w:rsid w:val="004B62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3">
    <w:name w:val="xl103"/>
    <w:basedOn w:val="a2"/>
    <w:rsid w:val="004B62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4">
    <w:name w:val="xl104"/>
    <w:basedOn w:val="a2"/>
    <w:rsid w:val="004B6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5">
    <w:name w:val="xl105"/>
    <w:basedOn w:val="a2"/>
    <w:rsid w:val="004B6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22</Pages>
  <Words>6132</Words>
  <Characters>34955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220</cp:revision>
  <cp:lastPrinted>2023-05-02T10:07:00Z</cp:lastPrinted>
  <dcterms:created xsi:type="dcterms:W3CDTF">2019-03-25T16:31:00Z</dcterms:created>
  <dcterms:modified xsi:type="dcterms:W3CDTF">2023-05-03T07:34:00Z</dcterms:modified>
</cp:coreProperties>
</file>